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7773"/>
        <w:gridCol w:w="816"/>
      </w:tblGrid>
      <w:tr w:rsidR="00A01A70" w:rsidRPr="00162D37" w14:paraId="7AB6A287" w14:textId="77777777" w:rsidTr="00A46F43">
        <w:trPr>
          <w:trHeight w:val="1132"/>
        </w:trPr>
        <w:tc>
          <w:tcPr>
            <w:tcW w:w="1951" w:type="dxa"/>
            <w:shd w:val="clear" w:color="auto" w:fill="auto"/>
          </w:tcPr>
          <w:p w14:paraId="5F804826" w14:textId="64C38560" w:rsidR="00027E5E" w:rsidRPr="005A04DE" w:rsidRDefault="00027E5E" w:rsidP="00027E5E">
            <w:pPr>
              <w:jc w:val="right"/>
            </w:pPr>
            <w:bookmarkStart w:id="0" w:name="_GoBack"/>
            <w:bookmarkEnd w:id="0"/>
          </w:p>
        </w:tc>
        <w:tc>
          <w:tcPr>
            <w:tcW w:w="7937" w:type="dxa"/>
            <w:shd w:val="clear" w:color="auto" w:fill="auto"/>
          </w:tcPr>
          <w:p w14:paraId="07EF5366" w14:textId="0AF005C3" w:rsidR="000761F5" w:rsidRDefault="0003039B" w:rsidP="00320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61F5" w:rsidRPr="000761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Ступенчатое автоматическое </w:t>
            </w:r>
          </w:p>
          <w:p w14:paraId="48BA7B19" w14:textId="1A1C0C36" w:rsidR="0003039B" w:rsidRDefault="000761F5" w:rsidP="0003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1F5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зарядное устройств</w:t>
            </w:r>
            <w:r w:rsidR="0003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 </w:t>
            </w:r>
            <w:r w:rsidR="000303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LCD</w:t>
            </w:r>
            <w:r w:rsidR="0003039B" w:rsidRPr="000303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3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дисплеем </w:t>
            </w:r>
          </w:p>
          <w:p w14:paraId="347756CE" w14:textId="2C4B8740" w:rsidR="0003039B" w:rsidRPr="0003039B" w:rsidRDefault="0003039B" w:rsidP="0003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FBC</w:t>
            </w:r>
            <w:r w:rsidRPr="0003039B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14:paraId="1F76429F" w14:textId="77777777" w:rsidR="00A46F43" w:rsidRPr="00A46F43" w:rsidRDefault="00A46F43" w:rsidP="003206FB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4F2198" w14:textId="1D9C7C48" w:rsidR="00635181" w:rsidRDefault="00635181" w:rsidP="0063518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</w:t>
            </w:r>
            <w:r w:rsidRPr="006351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6351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зарядки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03039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батарей типов </w:t>
            </w:r>
            <w:r w:rsidRPr="006351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AGM,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6351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GEL,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6351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SLA</w:t>
            </w:r>
            <w:r w:rsidR="0003039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батарей жидкостных элементов)</w:t>
            </w:r>
          </w:p>
          <w:p w14:paraId="0940C8C2" w14:textId="0E7C8593" w:rsidR="0019688E" w:rsidRDefault="00027E5E" w:rsidP="001968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14:paraId="5A1D1F35" w14:textId="3F9898E5" w:rsidR="00D20989" w:rsidRPr="00D20989" w:rsidRDefault="00D20989" w:rsidP="00D209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0989">
              <w:rPr>
                <w:rFonts w:ascii="Times New Roman" w:hAnsi="Times New Roman" w:cs="Times New Roman"/>
                <w:bCs/>
                <w:sz w:val="16"/>
                <w:szCs w:val="16"/>
              </w:rPr>
              <w:t>Данное руководство содержит важную информацию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технике безопасности</w:t>
            </w:r>
            <w:r w:rsidRPr="00D209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инструкцию по эксплуатации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5627154" w14:textId="77777777" w:rsidR="0019688E" w:rsidRPr="00162D37" w:rsidRDefault="0019688E" w:rsidP="0019688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14:paraId="7CA2557D" w14:textId="77777777" w:rsidR="00027E5E" w:rsidRPr="00BE74F8" w:rsidRDefault="00027E5E" w:rsidP="005E1C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1D7FE79" wp14:editId="564A2852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61AA4" w14:textId="77777777"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p w14:paraId="630ED678" w14:textId="544D5474" w:rsidR="0019688E" w:rsidRDefault="008007A1" w:rsidP="008007A1">
      <w:pPr>
        <w:pStyle w:val="a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35ADD64F" wp14:editId="427C3BD5">
            <wp:extent cx="2036238" cy="1764323"/>
            <wp:effectExtent l="0" t="0" r="254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323" cy="17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60BE" w14:textId="77777777" w:rsidR="00C067D5" w:rsidRPr="00C067D5" w:rsidRDefault="00C067D5" w:rsidP="00C067D5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4"/>
          <w:szCs w:val="4"/>
        </w:rPr>
      </w:pPr>
    </w:p>
    <w:p w14:paraId="666E5E62" w14:textId="77777777" w:rsidR="00B22706" w:rsidRPr="0094009C" w:rsidRDefault="00B22706" w:rsidP="00786837">
      <w:pPr>
        <w:pStyle w:val="a4"/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19688E" w14:paraId="1548AACD" w14:textId="77777777" w:rsidTr="0019688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B49D" w14:textId="55092303" w:rsidR="0019688E" w:rsidRPr="00C3401B" w:rsidRDefault="00AA62DD" w:rsidP="00786837">
            <w:pPr>
              <w:pStyle w:val="a4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ЗАРЯДНОЕ И ВОССТАНАВЛИВАЮЩЕЕ УСТРОЙСТВО ДЛЯ АКБ С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LCD</w:t>
            </w:r>
            <w:r w:rsidRPr="00AA62DD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ДИСПЛЕЕМ</w:t>
            </w:r>
          </w:p>
        </w:tc>
      </w:tr>
    </w:tbl>
    <w:p w14:paraId="1438F272" w14:textId="42B499F3" w:rsidR="002C047B" w:rsidRPr="00EC3D38" w:rsidRDefault="00F34A12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Зарядные</w:t>
      </w:r>
      <w:r w:rsidRPr="00F34A12">
        <w:rPr>
          <w:rFonts w:ascii="Arial" w:hAnsi="Arial" w:cs="Arial"/>
          <w:sz w:val="16"/>
          <w:szCs w:val="16"/>
        </w:rPr>
        <w:t xml:space="preserve"> устройства данного</w:t>
      </w:r>
      <w:r>
        <w:rPr>
          <w:rFonts w:ascii="Arial" w:hAnsi="Arial" w:cs="Arial"/>
          <w:sz w:val="16"/>
          <w:szCs w:val="16"/>
        </w:rPr>
        <w:t xml:space="preserve"> типа выполнены с использованием последних технологий, предназначенных для зарядки свинцово-кислотных</w:t>
      </w:r>
      <w:r w:rsidRPr="00F34A12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AGM</w:t>
      </w:r>
      <w:r w:rsidRPr="00F34A12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GEL</w:t>
      </w:r>
      <w:r w:rsidR="00481497" w:rsidRPr="00481497">
        <w:rPr>
          <w:rFonts w:ascii="Arial" w:hAnsi="Arial" w:cs="Arial"/>
          <w:sz w:val="16"/>
          <w:szCs w:val="16"/>
        </w:rPr>
        <w:t xml:space="preserve">, </w:t>
      </w:r>
      <w:r w:rsidR="00481497">
        <w:rPr>
          <w:rFonts w:ascii="Arial" w:hAnsi="Arial" w:cs="Arial"/>
          <w:sz w:val="16"/>
          <w:szCs w:val="16"/>
          <w:lang w:val="en-US"/>
        </w:rPr>
        <w:t>WET</w:t>
      </w:r>
      <w:r>
        <w:rPr>
          <w:rFonts w:ascii="Arial" w:hAnsi="Arial" w:cs="Arial"/>
          <w:sz w:val="16"/>
          <w:szCs w:val="16"/>
        </w:rPr>
        <w:t xml:space="preserve"> аккумуляторных батарей, </w:t>
      </w:r>
      <w:r w:rsidR="00EC3D38">
        <w:rPr>
          <w:rFonts w:ascii="Arial" w:hAnsi="Arial" w:cs="Arial"/>
          <w:sz w:val="16"/>
          <w:szCs w:val="16"/>
        </w:rPr>
        <w:t xml:space="preserve">кальциевых аккумуляторных батарей глубокого разряда, </w:t>
      </w:r>
      <w:r w:rsidR="00EC3D38">
        <w:rPr>
          <w:rFonts w:ascii="Arial" w:hAnsi="Arial" w:cs="Arial"/>
          <w:sz w:val="16"/>
          <w:szCs w:val="16"/>
          <w:lang w:val="en-US"/>
        </w:rPr>
        <w:t>VRLA</w:t>
      </w:r>
      <w:r w:rsidR="00EC3D38" w:rsidRPr="00EC3D38">
        <w:rPr>
          <w:rFonts w:ascii="Arial" w:hAnsi="Arial" w:cs="Arial"/>
          <w:sz w:val="16"/>
          <w:szCs w:val="16"/>
        </w:rPr>
        <w:t xml:space="preserve"> </w:t>
      </w:r>
      <w:r w:rsidR="00EC3D38">
        <w:rPr>
          <w:rFonts w:ascii="Arial" w:hAnsi="Arial" w:cs="Arial"/>
          <w:sz w:val="16"/>
          <w:szCs w:val="16"/>
        </w:rPr>
        <w:t xml:space="preserve">и </w:t>
      </w:r>
      <w:proofErr w:type="spellStart"/>
      <w:r w:rsidR="00EC3D38">
        <w:rPr>
          <w:rFonts w:ascii="Arial" w:hAnsi="Arial" w:cs="Arial"/>
          <w:sz w:val="16"/>
          <w:szCs w:val="16"/>
        </w:rPr>
        <w:t>бескислотных</w:t>
      </w:r>
      <w:proofErr w:type="spellEnd"/>
      <w:r w:rsidR="00EC3D38">
        <w:rPr>
          <w:rFonts w:ascii="Arial" w:hAnsi="Arial" w:cs="Arial"/>
          <w:sz w:val="16"/>
          <w:szCs w:val="16"/>
        </w:rPr>
        <w:t xml:space="preserve"> аккумуляторных батарей, могут быть использованы для зарядки аккумуляторных батарей </w:t>
      </w:r>
      <w:r w:rsidR="0065741A">
        <w:rPr>
          <w:rFonts w:ascii="Arial" w:hAnsi="Arial" w:cs="Arial"/>
          <w:sz w:val="16"/>
          <w:szCs w:val="16"/>
        </w:rPr>
        <w:t>емкостью</w:t>
      </w:r>
      <w:r w:rsidR="00EC3D38">
        <w:rPr>
          <w:rFonts w:ascii="Arial" w:hAnsi="Arial" w:cs="Arial"/>
          <w:sz w:val="16"/>
          <w:szCs w:val="16"/>
        </w:rPr>
        <w:t xml:space="preserve"> 4А-ч~100А-ч.</w:t>
      </w:r>
    </w:p>
    <w:p w14:paraId="4EA62C18" w14:textId="57F670BB" w:rsidR="00F34A12" w:rsidRDefault="00F34A12" w:rsidP="0078683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E43297" w:rsidRPr="00C60644" w14:paraId="096DA277" w14:textId="77777777" w:rsidTr="004A205A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E7EA8" w14:textId="77777777" w:rsidR="00E43297" w:rsidRPr="00C60644" w:rsidRDefault="00E43297" w:rsidP="004A205A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6064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14:paraId="4DFE61E2" w14:textId="29046736" w:rsidR="00E43297" w:rsidRDefault="004D331C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 w:rsidRPr="004D331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0E1A18">
        <w:rPr>
          <w:rFonts w:ascii="Arial" w:hAnsi="Arial" w:cs="Arial"/>
          <w:sz w:val="16"/>
          <w:szCs w:val="16"/>
        </w:rPr>
        <w:t>Проверьте совместимость параметров аккумуляторной батареи с параметрами зарядного устройства (указаны с обратной стороны корпуса зарядного устройства).</w:t>
      </w:r>
    </w:p>
    <w:p w14:paraId="28F84D3F" w14:textId="60275601" w:rsidR="000E1A18" w:rsidRDefault="000E1A18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Подключите красный провод </w:t>
      </w:r>
      <w:r w:rsidR="0094009C">
        <w:rPr>
          <w:rFonts w:ascii="Arial" w:hAnsi="Arial" w:cs="Arial"/>
          <w:sz w:val="16"/>
          <w:szCs w:val="16"/>
        </w:rPr>
        <w:t xml:space="preserve">зарядного устройства </w:t>
      </w:r>
      <w:r>
        <w:rPr>
          <w:rFonts w:ascii="Arial" w:hAnsi="Arial" w:cs="Arial"/>
          <w:sz w:val="16"/>
          <w:szCs w:val="16"/>
        </w:rPr>
        <w:t>к положительному полюсу, а черный – к отрицательному полюсу АКБ.</w:t>
      </w:r>
    </w:p>
    <w:p w14:paraId="2916EB40" w14:textId="4058E058" w:rsidR="000E1A18" w:rsidRDefault="000E1A18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AA370D">
        <w:rPr>
          <w:rFonts w:ascii="Arial" w:hAnsi="Arial" w:cs="Arial"/>
          <w:sz w:val="16"/>
          <w:szCs w:val="16"/>
        </w:rPr>
        <w:t xml:space="preserve">На </w:t>
      </w:r>
      <w:r w:rsidR="00AA370D">
        <w:rPr>
          <w:rFonts w:ascii="Arial" w:hAnsi="Arial" w:cs="Arial"/>
          <w:sz w:val="16"/>
          <w:szCs w:val="16"/>
          <w:lang w:val="en-US"/>
        </w:rPr>
        <w:t>LCD</w:t>
      </w:r>
      <w:r w:rsidR="00AA370D" w:rsidRPr="00AA370D">
        <w:rPr>
          <w:rFonts w:ascii="Arial" w:hAnsi="Arial" w:cs="Arial"/>
          <w:sz w:val="16"/>
          <w:szCs w:val="16"/>
        </w:rPr>
        <w:t>-</w:t>
      </w:r>
      <w:r w:rsidR="00AA370D">
        <w:rPr>
          <w:rFonts w:ascii="Arial" w:hAnsi="Arial" w:cs="Arial"/>
          <w:sz w:val="16"/>
          <w:szCs w:val="16"/>
        </w:rPr>
        <w:t>дисплее зарядного устройства отобразится уровень заряда АКБ, сила тока зарядки и внутренняя температура (Показатель внутренней температуры носит исключительно информативный характе</w:t>
      </w:r>
      <w:r w:rsidR="00233626">
        <w:rPr>
          <w:rFonts w:ascii="Arial" w:hAnsi="Arial" w:cs="Arial"/>
          <w:sz w:val="16"/>
          <w:szCs w:val="16"/>
        </w:rPr>
        <w:t>р, допустимое отклонение</w:t>
      </w:r>
      <w:r w:rsidR="00AA370D">
        <w:rPr>
          <w:rFonts w:ascii="Arial" w:hAnsi="Arial" w:cs="Arial"/>
          <w:sz w:val="16"/>
          <w:szCs w:val="16"/>
        </w:rPr>
        <w:t>)</w:t>
      </w:r>
      <w:r w:rsidR="004D5157">
        <w:rPr>
          <w:rFonts w:ascii="Arial" w:hAnsi="Arial" w:cs="Arial"/>
          <w:sz w:val="16"/>
          <w:szCs w:val="16"/>
        </w:rPr>
        <w:t>.</w:t>
      </w:r>
    </w:p>
    <w:p w14:paraId="2CA378B8" w14:textId="5FD22939" w:rsidR="004D5157" w:rsidRDefault="004D5157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Ошибка подключения: на дисплее отобразится символ «</w:t>
      </w:r>
      <w:r>
        <w:rPr>
          <w:rFonts w:ascii="Arial" w:hAnsi="Arial" w:cs="Arial"/>
          <w:sz w:val="16"/>
          <w:szCs w:val="16"/>
          <w:lang w:val="en-US"/>
        </w:rPr>
        <w:t>El</w:t>
      </w:r>
      <w:r w:rsidRPr="004D515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</w:t>
      </w:r>
      <w:r w:rsidRPr="004D515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»</w:t>
      </w:r>
      <w:r w:rsidRPr="004D515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световой индикатор начнет мигать.</w:t>
      </w:r>
    </w:p>
    <w:p w14:paraId="1C8449EC" w14:textId="39BB1AFD" w:rsidR="000600A0" w:rsidRDefault="000600A0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Подключите зарядное устройство </w:t>
      </w:r>
      <w:r w:rsidR="00C91D3E">
        <w:rPr>
          <w:rFonts w:ascii="Arial" w:hAnsi="Arial" w:cs="Arial"/>
          <w:sz w:val="16"/>
          <w:szCs w:val="16"/>
        </w:rPr>
        <w:t>к источнику переменного тока, зарядное устройство готово к работе (световой индикатор заряда начнет мигать красным цветом).</w:t>
      </w:r>
    </w:p>
    <w:p w14:paraId="5A07293C" w14:textId="3496CD0F" w:rsidR="00FD329D" w:rsidRPr="005B4E00" w:rsidRDefault="00FD329D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Когда АКБ будет полностью заряжена, шкала уровня заряда аккумуляторной батареи на дисплее зарядного устройства будет отображать статус полного уровня заряда «</w:t>
      </w:r>
      <w:r>
        <w:rPr>
          <w:rFonts w:ascii="Arial" w:hAnsi="Arial" w:cs="Arial"/>
          <w:sz w:val="16"/>
          <w:szCs w:val="16"/>
          <w:lang w:val="en-US"/>
        </w:rPr>
        <w:t>FUL</w:t>
      </w:r>
      <w:r>
        <w:rPr>
          <w:rFonts w:ascii="Arial" w:hAnsi="Arial" w:cs="Arial"/>
          <w:sz w:val="16"/>
          <w:szCs w:val="16"/>
        </w:rPr>
        <w:t>»</w:t>
      </w:r>
      <w:r w:rsidRPr="00FD329D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световой индикатор заряда продолжит мигать.</w:t>
      </w:r>
      <w:r w:rsidR="005B4E00" w:rsidRPr="005B4E00">
        <w:rPr>
          <w:rFonts w:ascii="Arial" w:hAnsi="Arial" w:cs="Arial"/>
          <w:sz w:val="16"/>
          <w:szCs w:val="16"/>
        </w:rPr>
        <w:t xml:space="preserve"> </w:t>
      </w:r>
      <w:r w:rsidR="005B4E00">
        <w:rPr>
          <w:rFonts w:ascii="Arial" w:hAnsi="Arial" w:cs="Arial"/>
          <w:sz w:val="16"/>
          <w:szCs w:val="16"/>
        </w:rPr>
        <w:t>Настоятельно рекомендуется после отображения статуса полного уровня заряда АКБ продолжить заряжать ее в течение 1-2 часов.</w:t>
      </w:r>
    </w:p>
    <w:p w14:paraId="094088FF" w14:textId="1195DA90" w:rsidR="00FD329D" w:rsidRDefault="00FD329D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 w:rsidRPr="00541ED2">
        <w:rPr>
          <w:rFonts w:ascii="Arial" w:hAnsi="Arial" w:cs="Arial"/>
          <w:sz w:val="16"/>
          <w:szCs w:val="16"/>
        </w:rPr>
        <w:t xml:space="preserve">7. </w:t>
      </w:r>
      <w:r w:rsidR="00541ED2">
        <w:rPr>
          <w:rFonts w:ascii="Arial" w:hAnsi="Arial" w:cs="Arial"/>
          <w:sz w:val="16"/>
          <w:szCs w:val="16"/>
        </w:rPr>
        <w:t>После завершения зарядки АКБ отсоедините зарядное устройство или оставьте его подключенным.</w:t>
      </w:r>
    </w:p>
    <w:p w14:paraId="3CEE784A" w14:textId="12BADFDB" w:rsidR="00DC3B04" w:rsidRPr="00540E0A" w:rsidRDefault="00DC3B04" w:rsidP="004D331C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CF2E8E">
        <w:rPr>
          <w:rFonts w:ascii="Arial" w:hAnsi="Arial" w:cs="Arial"/>
          <w:b/>
          <w:bCs/>
          <w:sz w:val="16"/>
          <w:szCs w:val="16"/>
        </w:rPr>
        <w:t xml:space="preserve">Примечание: для АКБ </w:t>
      </w:r>
      <w:r w:rsidR="00CF2E8E" w:rsidRPr="00CF2E8E">
        <w:rPr>
          <w:rFonts w:ascii="Arial" w:hAnsi="Arial" w:cs="Arial"/>
          <w:b/>
          <w:bCs/>
          <w:sz w:val="16"/>
          <w:szCs w:val="16"/>
        </w:rPr>
        <w:t>емкостью 4А-ч~15</w:t>
      </w:r>
      <w:r w:rsidR="00CF2E8E" w:rsidRPr="00CF2E8E">
        <w:rPr>
          <w:rFonts w:ascii="Arial" w:hAnsi="Arial" w:cs="Arial"/>
          <w:b/>
          <w:bCs/>
          <w:sz w:val="16"/>
          <w:szCs w:val="16"/>
          <w:lang w:val="en-US"/>
        </w:rPr>
        <w:t>A</w:t>
      </w:r>
      <w:r w:rsidR="00CF2E8E" w:rsidRPr="00CF2E8E">
        <w:rPr>
          <w:rFonts w:ascii="Arial" w:hAnsi="Arial" w:cs="Arial"/>
          <w:b/>
          <w:bCs/>
          <w:sz w:val="16"/>
          <w:szCs w:val="16"/>
        </w:rPr>
        <w:t>-ч</w:t>
      </w:r>
      <w:r w:rsidR="0049375C" w:rsidRPr="0049375C">
        <w:rPr>
          <w:rFonts w:ascii="Arial" w:hAnsi="Arial" w:cs="Arial"/>
          <w:b/>
          <w:bCs/>
          <w:sz w:val="16"/>
          <w:szCs w:val="16"/>
        </w:rPr>
        <w:t xml:space="preserve">, </w:t>
      </w:r>
      <w:r w:rsidR="0049375C">
        <w:rPr>
          <w:rFonts w:ascii="Arial" w:hAnsi="Arial" w:cs="Arial"/>
          <w:b/>
          <w:bCs/>
          <w:sz w:val="16"/>
          <w:szCs w:val="16"/>
        </w:rPr>
        <w:t>в связи с небольшим размером батареи, рекомендуется использовать режим «Восстановление» («</w:t>
      </w:r>
      <w:r w:rsidR="0049375C">
        <w:rPr>
          <w:rFonts w:ascii="Arial" w:hAnsi="Arial" w:cs="Arial"/>
          <w:b/>
          <w:bCs/>
          <w:sz w:val="16"/>
          <w:szCs w:val="16"/>
          <w:lang w:val="en-US"/>
        </w:rPr>
        <w:t>Repair</w:t>
      </w:r>
      <w:r w:rsidR="0049375C">
        <w:rPr>
          <w:rFonts w:ascii="Arial" w:hAnsi="Arial" w:cs="Arial"/>
          <w:b/>
          <w:bCs/>
          <w:sz w:val="16"/>
          <w:szCs w:val="16"/>
        </w:rPr>
        <w:t>»)</w:t>
      </w:r>
      <w:r w:rsidR="00540E0A" w:rsidRPr="00540E0A">
        <w:rPr>
          <w:rFonts w:ascii="Arial" w:hAnsi="Arial" w:cs="Arial"/>
          <w:b/>
          <w:bCs/>
          <w:sz w:val="16"/>
          <w:szCs w:val="16"/>
        </w:rPr>
        <w:t xml:space="preserve">, </w:t>
      </w:r>
      <w:r w:rsidR="00540E0A">
        <w:rPr>
          <w:rFonts w:ascii="Arial" w:hAnsi="Arial" w:cs="Arial"/>
          <w:b/>
          <w:bCs/>
          <w:sz w:val="16"/>
          <w:szCs w:val="16"/>
        </w:rPr>
        <w:t>где используется импульсный заряд</w:t>
      </w:r>
      <w:r w:rsidR="0049375C">
        <w:rPr>
          <w:rFonts w:ascii="Arial" w:hAnsi="Arial" w:cs="Arial"/>
          <w:b/>
          <w:bCs/>
          <w:sz w:val="16"/>
          <w:szCs w:val="16"/>
        </w:rPr>
        <w:t>.</w:t>
      </w:r>
    </w:p>
    <w:p w14:paraId="61FB8B55" w14:textId="0C577837" w:rsidR="00C91D3E" w:rsidRPr="00E523FD" w:rsidRDefault="00C91D3E" w:rsidP="004D331C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12AB9333" w14:textId="5EDF549F" w:rsidR="001D4A98" w:rsidRDefault="001D4A98" w:rsidP="004D33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процессе зарядки на дисплее зарядного устройства будет отображаться следующая информация:</w:t>
      </w:r>
    </w:p>
    <w:p w14:paraId="38BE4682" w14:textId="77777777" w:rsidR="00E523FD" w:rsidRPr="00E523FD" w:rsidRDefault="00E523FD" w:rsidP="004D331C">
      <w:pPr>
        <w:pStyle w:val="a4"/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234"/>
        <w:gridCol w:w="133"/>
      </w:tblGrid>
      <w:tr w:rsidR="00E523FD" w14:paraId="4E8DB579" w14:textId="77777777" w:rsidTr="00E523FD">
        <w:trPr>
          <w:gridAfter w:val="1"/>
          <w:wAfter w:w="178" w:type="dxa"/>
        </w:trPr>
        <w:tc>
          <w:tcPr>
            <w:tcW w:w="2660" w:type="dxa"/>
          </w:tcPr>
          <w:p w14:paraId="3990F21D" w14:textId="7088977B" w:rsidR="00E523FD" w:rsidRDefault="00E523FD" w:rsidP="00E523F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D7FA3F" wp14:editId="38496219">
                  <wp:extent cx="1219200" cy="78449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72" cy="82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8A509B9" w14:textId="1FEE12E5" w:rsidR="00E523FD" w:rsidRDefault="00E523FD" w:rsidP="00E523F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579BDC" wp14:editId="724534B7">
                  <wp:extent cx="1220400" cy="802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3FD" w14:paraId="31B1E729" w14:textId="77777777" w:rsidTr="00E523FD">
        <w:trPr>
          <w:gridAfter w:val="1"/>
          <w:wAfter w:w="178" w:type="dxa"/>
        </w:trPr>
        <w:tc>
          <w:tcPr>
            <w:tcW w:w="2660" w:type="dxa"/>
          </w:tcPr>
          <w:p w14:paraId="2D77C6FD" w14:textId="53E4A193" w:rsidR="00E523FD" w:rsidRPr="00E523FD" w:rsidRDefault="00E523FD" w:rsidP="00E523F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зарядки</w:t>
            </w:r>
          </w:p>
        </w:tc>
        <w:tc>
          <w:tcPr>
            <w:tcW w:w="2268" w:type="dxa"/>
          </w:tcPr>
          <w:p w14:paraId="67199E31" w14:textId="7377E353" w:rsidR="00E523FD" w:rsidRPr="00E523FD" w:rsidRDefault="00E523FD" w:rsidP="00E523F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 тока зарядки</w:t>
            </w:r>
          </w:p>
        </w:tc>
      </w:tr>
      <w:tr w:rsidR="00E523FD" w14:paraId="37708F8C" w14:textId="77777777" w:rsidTr="00E523FD">
        <w:trPr>
          <w:gridAfter w:val="1"/>
          <w:wAfter w:w="178" w:type="dxa"/>
        </w:trPr>
        <w:tc>
          <w:tcPr>
            <w:tcW w:w="2660" w:type="dxa"/>
          </w:tcPr>
          <w:p w14:paraId="46C6ACEF" w14:textId="2B4C4F5D" w:rsidR="00E523FD" w:rsidRDefault="00E523FD" w:rsidP="00E523F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98D604E" wp14:editId="6404564D">
                  <wp:extent cx="1220400" cy="77760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EE5338D" w14:textId="77777777" w:rsidR="00E523FD" w:rsidRDefault="00E523FD" w:rsidP="004D331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3FD" w14:paraId="29C7539C" w14:textId="77777777" w:rsidTr="00E523FD">
        <w:trPr>
          <w:gridAfter w:val="1"/>
          <w:wAfter w:w="178" w:type="dxa"/>
        </w:trPr>
        <w:tc>
          <w:tcPr>
            <w:tcW w:w="2660" w:type="dxa"/>
          </w:tcPr>
          <w:p w14:paraId="3170DA02" w14:textId="52A4E8C4" w:rsidR="00E523FD" w:rsidRDefault="00E523FD" w:rsidP="00E523F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Внутренняя тепмература</w:t>
            </w:r>
          </w:p>
        </w:tc>
        <w:tc>
          <w:tcPr>
            <w:tcW w:w="2268" w:type="dxa"/>
          </w:tcPr>
          <w:p w14:paraId="51684FB9" w14:textId="77777777" w:rsidR="00E523FD" w:rsidRDefault="00E523FD" w:rsidP="004D331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E66" w:rsidRPr="00272DC4" w14:paraId="5E2137AF" w14:textId="77777777" w:rsidTr="005E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9CE03" w14:textId="3FD78075" w:rsidR="008D2A52" w:rsidRPr="00272DC4" w:rsidRDefault="008D72CB" w:rsidP="005E1CB6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ЗИМНИЙ И ЛЕТНИЙ РЕЖИМ</w:t>
            </w:r>
          </w:p>
        </w:tc>
      </w:tr>
    </w:tbl>
    <w:p w14:paraId="3B62124F" w14:textId="77777777" w:rsidR="00DE2C84" w:rsidRP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14:paraId="3C654375" w14:textId="002529D8" w:rsidR="006957F7" w:rsidRPr="00593375" w:rsidRDefault="00E946F8" w:rsidP="00E946F8">
      <w:pPr>
        <w:spacing w:after="0"/>
        <w:jc w:val="both"/>
        <w:rPr>
          <w:rFonts w:ascii="Arial" w:hAnsi="Arial" w:cs="Arial"/>
          <w:sz w:val="16"/>
          <w:szCs w:val="16"/>
        </w:rPr>
      </w:pPr>
      <w:r w:rsidRPr="00E946F8">
        <w:rPr>
          <w:rFonts w:ascii="Arial" w:hAnsi="Arial" w:cs="Arial"/>
          <w:sz w:val="16"/>
          <w:szCs w:val="16"/>
        </w:rPr>
        <w:t xml:space="preserve">1. </w:t>
      </w:r>
      <w:r w:rsidR="00593375">
        <w:rPr>
          <w:rFonts w:ascii="Arial" w:hAnsi="Arial" w:cs="Arial"/>
          <w:sz w:val="16"/>
          <w:szCs w:val="16"/>
        </w:rPr>
        <w:t>Зарядное устройство</w:t>
      </w:r>
      <w:r w:rsidR="001569EE">
        <w:rPr>
          <w:rFonts w:ascii="Arial" w:hAnsi="Arial" w:cs="Arial"/>
          <w:sz w:val="16"/>
          <w:szCs w:val="16"/>
        </w:rPr>
        <w:t>,</w:t>
      </w:r>
      <w:r w:rsidR="00593375">
        <w:rPr>
          <w:rFonts w:ascii="Arial" w:hAnsi="Arial" w:cs="Arial"/>
          <w:sz w:val="16"/>
          <w:szCs w:val="16"/>
        </w:rPr>
        <w:t xml:space="preserve"> определ</w:t>
      </w:r>
      <w:r w:rsidR="00F12B62">
        <w:rPr>
          <w:rFonts w:ascii="Arial" w:hAnsi="Arial" w:cs="Arial"/>
          <w:sz w:val="16"/>
          <w:szCs w:val="16"/>
        </w:rPr>
        <w:t>ив</w:t>
      </w:r>
      <w:r w:rsidR="00593375">
        <w:rPr>
          <w:rFonts w:ascii="Arial" w:hAnsi="Arial" w:cs="Arial"/>
          <w:sz w:val="16"/>
          <w:szCs w:val="16"/>
        </w:rPr>
        <w:t xml:space="preserve"> </w:t>
      </w:r>
      <w:r w:rsidR="00F12B62">
        <w:rPr>
          <w:rFonts w:ascii="Arial" w:hAnsi="Arial" w:cs="Arial"/>
          <w:sz w:val="16"/>
          <w:szCs w:val="16"/>
        </w:rPr>
        <w:t xml:space="preserve">внутреннюю температуру АКБ, </w:t>
      </w:r>
      <w:r w:rsidR="001569EE">
        <w:rPr>
          <w:rFonts w:ascii="Arial" w:hAnsi="Arial" w:cs="Arial"/>
          <w:sz w:val="16"/>
          <w:szCs w:val="16"/>
        </w:rPr>
        <w:t xml:space="preserve">автоматически </w:t>
      </w:r>
      <w:r w:rsidR="00F12B62">
        <w:rPr>
          <w:rFonts w:ascii="Arial" w:hAnsi="Arial" w:cs="Arial"/>
          <w:sz w:val="16"/>
          <w:szCs w:val="16"/>
        </w:rPr>
        <w:t xml:space="preserve">включит </w:t>
      </w:r>
      <w:r w:rsidR="001569EE">
        <w:rPr>
          <w:rFonts w:ascii="Arial" w:hAnsi="Arial" w:cs="Arial"/>
          <w:sz w:val="16"/>
          <w:szCs w:val="16"/>
        </w:rPr>
        <w:t>соответствующее напряжение.</w:t>
      </w:r>
    </w:p>
    <w:p w14:paraId="5A1A786C" w14:textId="12A4CFDC" w:rsidR="00E946F8" w:rsidRDefault="00E946F8" w:rsidP="00E946F8">
      <w:pPr>
        <w:jc w:val="both"/>
        <w:rPr>
          <w:rFonts w:ascii="Arial" w:hAnsi="Arial" w:cs="Arial"/>
          <w:sz w:val="16"/>
          <w:szCs w:val="16"/>
        </w:rPr>
      </w:pPr>
      <w:r w:rsidRPr="00E946F8">
        <w:rPr>
          <w:rFonts w:ascii="Arial" w:hAnsi="Arial" w:cs="Arial"/>
          <w:sz w:val="16"/>
          <w:szCs w:val="16"/>
        </w:rPr>
        <w:t xml:space="preserve">2. </w:t>
      </w:r>
      <w:r w:rsidR="001569EE">
        <w:rPr>
          <w:rFonts w:ascii="Arial" w:hAnsi="Arial" w:cs="Arial"/>
          <w:sz w:val="16"/>
          <w:szCs w:val="16"/>
        </w:rPr>
        <w:t xml:space="preserve">Определение температуры занимает 5-10 секунд, этот показатель выявляет диапазон допусков и не влияет на зарядку.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3395"/>
      </w:tblGrid>
      <w:tr w:rsidR="00FB5087" w14:paraId="0F95D3DE" w14:textId="77777777" w:rsidTr="00C619D8">
        <w:tc>
          <w:tcPr>
            <w:tcW w:w="1526" w:type="dxa"/>
          </w:tcPr>
          <w:p w14:paraId="3951D8B8" w14:textId="03FA1814" w:rsidR="00FB5087" w:rsidRDefault="00C619D8" w:rsidP="00E946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Зимний режим</w:t>
            </w:r>
          </w:p>
        </w:tc>
        <w:tc>
          <w:tcPr>
            <w:tcW w:w="3580" w:type="dxa"/>
          </w:tcPr>
          <w:p w14:paraId="13F3EB48" w14:textId="5431453C" w:rsidR="00FB5087" w:rsidRDefault="00551AF6" w:rsidP="00E946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&lt;12°С</w:t>
            </w:r>
            <w:r w:rsidR="00091A43">
              <w:rPr>
                <w:rFonts w:ascii="Arial" w:hAnsi="Arial" w:cs="Arial"/>
                <w:sz w:val="16"/>
                <w:szCs w:val="16"/>
              </w:rPr>
              <w:t xml:space="preserve"> (&lt;53.6°</w:t>
            </w:r>
            <w:r w:rsidR="00091A43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091A4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B5087" w14:paraId="281E730B" w14:textId="77777777" w:rsidTr="00C619D8">
        <w:tc>
          <w:tcPr>
            <w:tcW w:w="1526" w:type="dxa"/>
          </w:tcPr>
          <w:p w14:paraId="01EDB3A9" w14:textId="561AA4D2" w:rsidR="00FB5087" w:rsidRPr="00C619D8" w:rsidRDefault="00C619D8" w:rsidP="00E946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Обычный режим</w:t>
            </w:r>
          </w:p>
        </w:tc>
        <w:tc>
          <w:tcPr>
            <w:tcW w:w="3580" w:type="dxa"/>
          </w:tcPr>
          <w:p w14:paraId="1711FCDD" w14:textId="1E09D191" w:rsidR="00FB5087" w:rsidRDefault="00D14A70" w:rsidP="00E946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&lt;12°С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-30</w:t>
            </w:r>
            <w:r>
              <w:rPr>
                <w:rFonts w:ascii="Arial" w:hAnsi="Arial" w:cs="Arial"/>
                <w:sz w:val="16"/>
                <w:szCs w:val="16"/>
              </w:rPr>
              <w:t>°С (&lt;53.6°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F-83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B5087" w14:paraId="2AD85E6E" w14:textId="77777777" w:rsidTr="00C619D8">
        <w:tc>
          <w:tcPr>
            <w:tcW w:w="1526" w:type="dxa"/>
          </w:tcPr>
          <w:p w14:paraId="333045CA" w14:textId="01010E23" w:rsidR="00FB5087" w:rsidRDefault="00C619D8" w:rsidP="00E946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Летний режим</w:t>
            </w:r>
          </w:p>
        </w:tc>
        <w:tc>
          <w:tcPr>
            <w:tcW w:w="3580" w:type="dxa"/>
          </w:tcPr>
          <w:p w14:paraId="5DF21339" w14:textId="54EBC810" w:rsidR="00FB5087" w:rsidRPr="00D14A70" w:rsidRDefault="00D14A70" w:rsidP="00E946F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°С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83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 (&gt;83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7C6F3E7" w14:textId="55A2A668" w:rsidR="00FB5087" w:rsidRPr="00D14A70" w:rsidRDefault="00FB5087" w:rsidP="00E946F8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260"/>
      </w:tblGrid>
      <w:tr w:rsidR="00D14A70" w14:paraId="0CED4B6B" w14:textId="77777777" w:rsidTr="004A205A">
        <w:tc>
          <w:tcPr>
            <w:tcW w:w="2660" w:type="dxa"/>
          </w:tcPr>
          <w:p w14:paraId="19797C2D" w14:textId="6B2D2D63" w:rsidR="00D14A70" w:rsidRDefault="00096AFA" w:rsidP="004A2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331DC9" wp14:editId="6948CB11">
                  <wp:extent cx="1220400" cy="77760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49D986C" w14:textId="32A55DC6" w:rsidR="00D14A70" w:rsidRDefault="00096AFA" w:rsidP="004A2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0B385E" wp14:editId="4CAC4B82">
                  <wp:extent cx="1220400" cy="792000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70" w14:paraId="3F7294F4" w14:textId="77777777" w:rsidTr="004A205A">
        <w:tc>
          <w:tcPr>
            <w:tcW w:w="2660" w:type="dxa"/>
          </w:tcPr>
          <w:p w14:paraId="5005A728" w14:textId="529AAAC2" w:rsidR="00D14A70" w:rsidRPr="00096AFA" w:rsidRDefault="00096AFA" w:rsidP="004A2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АКБ заряжена полностью</w:t>
            </w:r>
          </w:p>
          <w:p w14:paraId="0672F5BB" w14:textId="0F050E63" w:rsidR="00096AFA" w:rsidRPr="00096AFA" w:rsidRDefault="00096AFA" w:rsidP="004A205A">
            <w:pPr>
              <w:pStyle w:val="a4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8" w:type="dxa"/>
          </w:tcPr>
          <w:p w14:paraId="0349C0B5" w14:textId="247C8726" w:rsidR="00D14A70" w:rsidRPr="00E523FD" w:rsidRDefault="00096AFA" w:rsidP="004A2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Зимний режим</w:t>
            </w:r>
          </w:p>
        </w:tc>
      </w:tr>
      <w:tr w:rsidR="00D14A70" w14:paraId="035EE0B8" w14:textId="77777777" w:rsidTr="004A205A">
        <w:tc>
          <w:tcPr>
            <w:tcW w:w="2660" w:type="dxa"/>
          </w:tcPr>
          <w:p w14:paraId="29C92D23" w14:textId="4194E0A8" w:rsidR="00D14A70" w:rsidRDefault="00096AFA" w:rsidP="004A2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7B57BD" wp14:editId="08D99F9C">
                  <wp:extent cx="1220400" cy="763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5D54FB0" w14:textId="5AED1338" w:rsidR="00D14A70" w:rsidRDefault="00096AFA" w:rsidP="004A2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4072A5A" wp14:editId="1FCCCDEF">
                  <wp:extent cx="1220400" cy="799200"/>
                  <wp:effectExtent l="0" t="0" r="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70" w14:paraId="7909E2D7" w14:textId="77777777" w:rsidTr="004A205A">
        <w:tc>
          <w:tcPr>
            <w:tcW w:w="2660" w:type="dxa"/>
          </w:tcPr>
          <w:p w14:paraId="69DF94C9" w14:textId="2A2240A2" w:rsidR="00D14A70" w:rsidRDefault="00096AFA" w:rsidP="004A205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Летний режим</w:t>
            </w:r>
          </w:p>
        </w:tc>
        <w:tc>
          <w:tcPr>
            <w:tcW w:w="2268" w:type="dxa"/>
          </w:tcPr>
          <w:p w14:paraId="415BC7B9" w14:textId="79B165B3" w:rsidR="00D14A70" w:rsidRDefault="00096AFA" w:rsidP="00096AF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восстановления</w:t>
            </w:r>
          </w:p>
        </w:tc>
      </w:tr>
    </w:tbl>
    <w:p w14:paraId="2DA06E79" w14:textId="77777777" w:rsidR="00D14A70" w:rsidRPr="0088317A" w:rsidRDefault="00D14A70" w:rsidP="00E946F8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38186B" w:rsidRPr="000E6788" w14:paraId="196598A2" w14:textId="77777777" w:rsidTr="00090C67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ABC46" w14:textId="7864CDBB" w:rsidR="0038186B" w:rsidRPr="00F91530" w:rsidRDefault="00F91530" w:rsidP="00090C6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ВОССТАНОВЛЕНИЕ АКБ</w:t>
            </w:r>
          </w:p>
        </w:tc>
      </w:tr>
    </w:tbl>
    <w:p w14:paraId="699D321A" w14:textId="77777777" w:rsidR="0038186B" w:rsidRPr="000E6788" w:rsidRDefault="0038186B" w:rsidP="0038186B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14:paraId="68659EB7" w14:textId="33103139" w:rsidR="00941BC1" w:rsidRPr="00C3401B" w:rsidRDefault="00941BC1" w:rsidP="00C3401B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3E00">
        <w:rPr>
          <w:rFonts w:ascii="Arial" w:hAnsi="Arial" w:cs="Arial"/>
          <w:noProof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C3401B">
        <w:rPr>
          <w:rFonts w:ascii="Arial" w:hAnsi="Arial" w:cs="Arial"/>
          <w:sz w:val="16"/>
          <w:szCs w:val="16"/>
        </w:rPr>
        <w:t>Подключите АКБ к зарядному устройству. Подключите зарядное устройство к сети переменного тока, затем нажмите кнопку «</w:t>
      </w:r>
      <w:r w:rsidR="00C3401B">
        <w:rPr>
          <w:rFonts w:ascii="Arial" w:hAnsi="Arial" w:cs="Arial"/>
          <w:sz w:val="16"/>
          <w:szCs w:val="16"/>
          <w:lang w:val="en-US"/>
        </w:rPr>
        <w:t>Repair</w:t>
      </w:r>
      <w:r w:rsidR="00C3401B">
        <w:rPr>
          <w:rFonts w:ascii="Arial" w:hAnsi="Arial" w:cs="Arial"/>
          <w:sz w:val="16"/>
          <w:szCs w:val="16"/>
        </w:rPr>
        <w:t>»,</w:t>
      </w:r>
      <w:r w:rsidR="00C3401B" w:rsidRPr="00C3401B">
        <w:rPr>
          <w:rFonts w:ascii="Arial" w:hAnsi="Arial" w:cs="Arial"/>
          <w:sz w:val="16"/>
          <w:szCs w:val="16"/>
        </w:rPr>
        <w:t xml:space="preserve"> </w:t>
      </w:r>
      <w:r w:rsidR="00C3401B">
        <w:rPr>
          <w:rFonts w:ascii="Arial" w:hAnsi="Arial" w:cs="Arial"/>
          <w:sz w:val="16"/>
          <w:szCs w:val="16"/>
        </w:rPr>
        <w:t>на дисплее отобразится символ «</w:t>
      </w:r>
      <w:r w:rsidR="00C3401B">
        <w:rPr>
          <w:rFonts w:ascii="Arial" w:hAnsi="Arial" w:cs="Arial"/>
          <w:sz w:val="16"/>
          <w:szCs w:val="16"/>
          <w:lang w:val="en-US"/>
        </w:rPr>
        <w:t>PUL</w:t>
      </w:r>
      <w:r w:rsidR="00C05F4F">
        <w:rPr>
          <w:rFonts w:ascii="Arial" w:hAnsi="Arial" w:cs="Arial"/>
          <w:sz w:val="16"/>
          <w:szCs w:val="16"/>
        </w:rPr>
        <w:t>»</w:t>
      </w:r>
      <w:r w:rsidR="00C05F4F" w:rsidRPr="00C3401B">
        <w:rPr>
          <w:rFonts w:ascii="Arial" w:hAnsi="Arial" w:cs="Arial"/>
          <w:sz w:val="16"/>
          <w:szCs w:val="16"/>
        </w:rPr>
        <w:t xml:space="preserve">, </w:t>
      </w:r>
      <w:r w:rsidR="00C05F4F">
        <w:rPr>
          <w:rFonts w:ascii="Arial" w:hAnsi="Arial" w:cs="Arial"/>
          <w:sz w:val="16"/>
          <w:szCs w:val="16"/>
        </w:rPr>
        <w:t>световой</w:t>
      </w:r>
      <w:r w:rsidR="00C3401B">
        <w:rPr>
          <w:rFonts w:ascii="Arial" w:hAnsi="Arial" w:cs="Arial"/>
          <w:sz w:val="16"/>
          <w:szCs w:val="16"/>
        </w:rPr>
        <w:t xml:space="preserve"> индикатор заряда начнет мигать красным цветом</w:t>
      </w:r>
      <w:r w:rsidR="0094009C">
        <w:rPr>
          <w:rFonts w:ascii="Arial" w:hAnsi="Arial" w:cs="Arial"/>
          <w:sz w:val="16"/>
          <w:szCs w:val="16"/>
        </w:rPr>
        <w:t>.</w:t>
      </w:r>
    </w:p>
    <w:p w14:paraId="1D86C37A" w14:textId="6195E31E" w:rsidR="00941BC1" w:rsidRDefault="00941BC1" w:rsidP="00C05F4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C05F4F">
        <w:rPr>
          <w:rFonts w:ascii="Arial" w:hAnsi="Arial" w:cs="Arial"/>
          <w:sz w:val="16"/>
          <w:szCs w:val="16"/>
        </w:rPr>
        <w:t xml:space="preserve"> </w:t>
      </w:r>
      <w:r w:rsidR="0094009C">
        <w:rPr>
          <w:rFonts w:ascii="Arial" w:hAnsi="Arial" w:cs="Arial"/>
          <w:sz w:val="16"/>
          <w:szCs w:val="16"/>
        </w:rPr>
        <w:t>Рекомендованное в</w:t>
      </w:r>
      <w:r w:rsidR="00C05F4F">
        <w:rPr>
          <w:rFonts w:ascii="Arial" w:hAnsi="Arial" w:cs="Arial"/>
          <w:sz w:val="16"/>
          <w:szCs w:val="16"/>
        </w:rPr>
        <w:t>ремя для восстановления АКБ мотоцикла составит 5 часов, АКБ автомобиля – 8 часов.</w:t>
      </w:r>
    </w:p>
    <w:p w14:paraId="5605CF80" w14:textId="1BA637F1" w:rsidR="00941BC1" w:rsidRPr="00941BC1" w:rsidRDefault="00941BC1" w:rsidP="00FE4FAF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BC1">
        <w:rPr>
          <w:rFonts w:ascii="Arial" w:hAnsi="Arial" w:cs="Arial"/>
          <w:sz w:val="16"/>
          <w:szCs w:val="16"/>
        </w:rPr>
        <w:t>3.</w:t>
      </w:r>
      <w:r w:rsidR="00C05F4F">
        <w:rPr>
          <w:rFonts w:ascii="Arial" w:hAnsi="Arial" w:cs="Arial"/>
          <w:sz w:val="16"/>
          <w:szCs w:val="16"/>
        </w:rPr>
        <w:t xml:space="preserve"> Нажмите кнопку «</w:t>
      </w:r>
      <w:r w:rsidR="00C05F4F">
        <w:rPr>
          <w:rFonts w:ascii="Arial" w:hAnsi="Arial" w:cs="Arial"/>
          <w:sz w:val="16"/>
          <w:szCs w:val="16"/>
          <w:lang w:val="en-US"/>
        </w:rPr>
        <w:t>Repair</w:t>
      </w:r>
      <w:r w:rsidR="00C05F4F">
        <w:rPr>
          <w:rFonts w:ascii="Arial" w:hAnsi="Arial" w:cs="Arial"/>
          <w:sz w:val="16"/>
          <w:szCs w:val="16"/>
        </w:rPr>
        <w:t>» повторно</w:t>
      </w:r>
      <w:r w:rsidR="00FE4FAF">
        <w:rPr>
          <w:rFonts w:ascii="Arial" w:hAnsi="Arial" w:cs="Arial"/>
          <w:sz w:val="16"/>
          <w:szCs w:val="16"/>
        </w:rPr>
        <w:t>,</w:t>
      </w:r>
      <w:r w:rsidR="00C05F4F">
        <w:rPr>
          <w:rFonts w:ascii="Arial" w:hAnsi="Arial" w:cs="Arial"/>
          <w:sz w:val="16"/>
          <w:szCs w:val="16"/>
        </w:rPr>
        <w:t xml:space="preserve"> зарядное устройство автоматически перейдет в обычный режим зарядки.</w:t>
      </w:r>
    </w:p>
    <w:p w14:paraId="5729AA9F" w14:textId="63014E50" w:rsidR="007C2696" w:rsidRPr="00941BC1" w:rsidRDefault="00941BC1" w:rsidP="000E6788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BC1">
        <w:rPr>
          <w:rFonts w:ascii="Arial" w:hAnsi="Arial" w:cs="Arial"/>
          <w:sz w:val="16"/>
          <w:szCs w:val="16"/>
        </w:rPr>
        <w:t>4.</w:t>
      </w:r>
      <w:r w:rsidR="00C05F4F">
        <w:rPr>
          <w:rFonts w:ascii="Arial" w:hAnsi="Arial" w:cs="Arial"/>
          <w:sz w:val="16"/>
          <w:szCs w:val="16"/>
        </w:rPr>
        <w:t xml:space="preserve"> В процессе восстановления АКБ </w:t>
      </w:r>
      <w:r w:rsidR="00FE4FAF">
        <w:rPr>
          <w:rFonts w:ascii="Arial" w:hAnsi="Arial" w:cs="Arial"/>
          <w:sz w:val="16"/>
          <w:szCs w:val="16"/>
        </w:rPr>
        <w:t xml:space="preserve">систематически </w:t>
      </w:r>
      <w:r w:rsidR="00BA6AEB">
        <w:rPr>
          <w:rFonts w:ascii="Arial" w:hAnsi="Arial" w:cs="Arial"/>
          <w:sz w:val="16"/>
          <w:szCs w:val="16"/>
        </w:rPr>
        <w:t>проверяйте ее температуру, остановите процесс восстановления если температура АКБ сильно возрастет. Максимальное время процесса восстановления – 24 часа. Зарядное устройство автоматически перейдет в обычный режим зарядки, когда будет достигнуто максимальное время процесса восстановления.</w:t>
      </w:r>
    </w:p>
    <w:p w14:paraId="6EC07702" w14:textId="7E7B10B0" w:rsidR="00941BC1" w:rsidRPr="00BA6AEB" w:rsidRDefault="00941BC1" w:rsidP="000E6788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BC1">
        <w:rPr>
          <w:rFonts w:ascii="Arial" w:hAnsi="Arial" w:cs="Arial"/>
          <w:sz w:val="16"/>
          <w:szCs w:val="16"/>
        </w:rPr>
        <w:t xml:space="preserve">5. </w:t>
      </w:r>
      <w:r w:rsidR="00BA6AEB">
        <w:rPr>
          <w:rFonts w:ascii="Arial" w:hAnsi="Arial" w:cs="Arial"/>
          <w:sz w:val="16"/>
          <w:szCs w:val="16"/>
        </w:rPr>
        <w:t xml:space="preserve">АКБ будет заряжаться даже если зарядное устройство находится в режиме восстановления. Если процесс восстановления займет продолжительное время, АКБ успеет полностью зарядиться. Рекомендуется производить зарядку АКБ </w:t>
      </w:r>
      <w:r w:rsidR="0060058A">
        <w:rPr>
          <w:rFonts w:ascii="Arial" w:hAnsi="Arial" w:cs="Arial"/>
          <w:sz w:val="16"/>
          <w:szCs w:val="16"/>
        </w:rPr>
        <w:t xml:space="preserve">дополнительно </w:t>
      </w:r>
      <w:r w:rsidR="00BA6AEB">
        <w:rPr>
          <w:rFonts w:ascii="Arial" w:hAnsi="Arial" w:cs="Arial"/>
          <w:sz w:val="16"/>
          <w:szCs w:val="16"/>
        </w:rPr>
        <w:t>в течение 1 часа после т</w:t>
      </w:r>
      <w:r w:rsidR="0060058A">
        <w:rPr>
          <w:rFonts w:ascii="Arial" w:hAnsi="Arial" w:cs="Arial"/>
          <w:sz w:val="16"/>
          <w:szCs w:val="16"/>
        </w:rPr>
        <w:t>о</w:t>
      </w:r>
      <w:r w:rsidR="00BA6AEB">
        <w:rPr>
          <w:rFonts w:ascii="Arial" w:hAnsi="Arial" w:cs="Arial"/>
          <w:sz w:val="16"/>
          <w:szCs w:val="16"/>
        </w:rPr>
        <w:t>го, как на дисплее прибора отобразится символ «</w:t>
      </w:r>
      <w:r w:rsidR="00BA6AEB">
        <w:rPr>
          <w:rFonts w:ascii="Arial" w:hAnsi="Arial" w:cs="Arial"/>
          <w:sz w:val="16"/>
          <w:szCs w:val="16"/>
          <w:lang w:val="en-US"/>
        </w:rPr>
        <w:t>FUL</w:t>
      </w:r>
      <w:r w:rsidR="00BA6AEB">
        <w:rPr>
          <w:rFonts w:ascii="Arial" w:hAnsi="Arial" w:cs="Arial"/>
          <w:sz w:val="16"/>
          <w:szCs w:val="16"/>
        </w:rPr>
        <w:t>»</w:t>
      </w:r>
      <w:r w:rsidR="00BA6AEB" w:rsidRPr="00BA6AEB">
        <w:rPr>
          <w:rFonts w:ascii="Arial" w:hAnsi="Arial" w:cs="Arial"/>
          <w:sz w:val="16"/>
          <w:szCs w:val="16"/>
        </w:rPr>
        <w:t>.</w:t>
      </w:r>
      <w:r w:rsidR="0060058A">
        <w:rPr>
          <w:rFonts w:ascii="Arial" w:hAnsi="Arial" w:cs="Arial"/>
          <w:sz w:val="16"/>
          <w:szCs w:val="16"/>
        </w:rPr>
        <w:t xml:space="preserve"> </w:t>
      </w:r>
    </w:p>
    <w:p w14:paraId="096A871C" w14:textId="011E3B8F" w:rsidR="007C2696" w:rsidRDefault="007C2696" w:rsidP="000E678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096AFA" w:rsidRPr="00C60644" w14:paraId="5987AB2B" w14:textId="77777777" w:rsidTr="00090C67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E6A3" w14:textId="44681F7D" w:rsidR="000E6788" w:rsidRPr="00C60644" w:rsidRDefault="00CB3E00" w:rsidP="00090C6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ЧАСТО ЗАДАВАЕМЫЕ ВОПРОСЫ</w:t>
            </w:r>
          </w:p>
        </w:tc>
      </w:tr>
    </w:tbl>
    <w:p w14:paraId="44BE740D" w14:textId="1ED8A7DE" w:rsidR="000E6788" w:rsidRPr="00A519C1" w:rsidRDefault="000E6788" w:rsidP="000E6788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5B3E04A8" w14:textId="39CBD648" w:rsidR="00D313A2" w:rsidRPr="00D313A2" w:rsidRDefault="00D313A2" w:rsidP="00D313A2">
      <w:pPr>
        <w:spacing w:after="0"/>
        <w:rPr>
          <w:rFonts w:ascii="Arial" w:hAnsi="Arial" w:cs="Arial"/>
          <w:sz w:val="16"/>
          <w:szCs w:val="16"/>
        </w:rPr>
      </w:pPr>
      <w:r w:rsidRPr="00D313A2">
        <w:rPr>
          <w:rFonts w:ascii="Arial" w:hAnsi="Arial" w:cs="Arial"/>
          <w:noProof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60058A" w:rsidRPr="00D313A2">
        <w:rPr>
          <w:rFonts w:ascii="Arial" w:hAnsi="Arial" w:cs="Arial"/>
          <w:sz w:val="16"/>
          <w:szCs w:val="16"/>
        </w:rPr>
        <w:t xml:space="preserve">На </w:t>
      </w:r>
      <w:r w:rsidR="0060058A" w:rsidRPr="00D313A2">
        <w:rPr>
          <w:rFonts w:ascii="Arial" w:hAnsi="Arial" w:cs="Arial"/>
          <w:sz w:val="16"/>
          <w:szCs w:val="16"/>
          <w:lang w:val="en-US"/>
        </w:rPr>
        <w:t>LCD</w:t>
      </w:r>
      <w:r w:rsidR="0060058A" w:rsidRPr="00D313A2">
        <w:rPr>
          <w:rFonts w:ascii="Arial" w:hAnsi="Arial" w:cs="Arial"/>
          <w:sz w:val="16"/>
          <w:szCs w:val="16"/>
        </w:rPr>
        <w:t xml:space="preserve">-дисплее отображается символ </w:t>
      </w:r>
      <w:r w:rsidR="00C24428">
        <w:rPr>
          <w:rFonts w:ascii="Arial" w:hAnsi="Arial" w:cs="Arial"/>
          <w:sz w:val="16"/>
          <w:szCs w:val="16"/>
        </w:rPr>
        <w:t xml:space="preserve">полной зарядки </w:t>
      </w:r>
      <w:r w:rsidR="0060058A" w:rsidRPr="00D313A2">
        <w:rPr>
          <w:rFonts w:ascii="Arial" w:hAnsi="Arial" w:cs="Arial"/>
          <w:sz w:val="16"/>
          <w:szCs w:val="16"/>
        </w:rPr>
        <w:t>«</w:t>
      </w:r>
      <w:r w:rsidR="0060058A" w:rsidRPr="00D313A2">
        <w:rPr>
          <w:rFonts w:ascii="Arial" w:hAnsi="Arial" w:cs="Arial"/>
          <w:sz w:val="16"/>
          <w:szCs w:val="16"/>
          <w:lang w:val="en-US"/>
        </w:rPr>
        <w:t>FUL</w:t>
      </w:r>
      <w:r w:rsidR="0060058A" w:rsidRPr="00D313A2">
        <w:rPr>
          <w:rFonts w:ascii="Arial" w:hAnsi="Arial" w:cs="Arial"/>
          <w:sz w:val="16"/>
          <w:szCs w:val="16"/>
        </w:rPr>
        <w:t>»</w:t>
      </w:r>
      <w:r w:rsidR="00FD6493">
        <w:rPr>
          <w:rFonts w:ascii="Arial" w:hAnsi="Arial" w:cs="Arial"/>
          <w:sz w:val="16"/>
          <w:szCs w:val="16"/>
        </w:rPr>
        <w:t>, но АКБ еще не может быть полностью заряжена.</w:t>
      </w:r>
      <w:r w:rsidRPr="00D313A2">
        <w:rPr>
          <w:rFonts w:ascii="Arial" w:hAnsi="Arial" w:cs="Arial"/>
          <w:sz w:val="16"/>
          <w:szCs w:val="16"/>
        </w:rPr>
        <w:t xml:space="preserve"> </w:t>
      </w:r>
    </w:p>
    <w:p w14:paraId="45063AC6" w14:textId="76412896" w:rsidR="00D313A2" w:rsidRPr="00D034F4" w:rsidRDefault="00D313A2" w:rsidP="00AE5009">
      <w:pPr>
        <w:spacing w:after="0"/>
        <w:jc w:val="both"/>
        <w:rPr>
          <w:rFonts w:ascii="Arial" w:hAnsi="Arial" w:cs="Arial"/>
          <w:sz w:val="16"/>
          <w:szCs w:val="16"/>
        </w:rPr>
      </w:pPr>
      <w:r w:rsidRPr="00D313A2">
        <w:rPr>
          <w:rFonts w:ascii="Arial" w:hAnsi="Arial" w:cs="Arial"/>
          <w:sz w:val="16"/>
          <w:szCs w:val="16"/>
        </w:rPr>
        <w:t>Причина:</w:t>
      </w:r>
      <w:r w:rsidR="00723EDD">
        <w:rPr>
          <w:rFonts w:ascii="Arial" w:hAnsi="Arial" w:cs="Arial"/>
          <w:sz w:val="16"/>
          <w:szCs w:val="16"/>
        </w:rPr>
        <w:t xml:space="preserve"> если сопротивление внутри АКБ слишком большое или емкость АКБ снижена вследствие того, что АКБ относится к типу </w:t>
      </w:r>
      <w:r w:rsidR="00723EDD">
        <w:rPr>
          <w:rFonts w:ascii="Arial" w:hAnsi="Arial" w:cs="Arial"/>
          <w:sz w:val="16"/>
          <w:szCs w:val="16"/>
          <w:lang w:val="en-US"/>
        </w:rPr>
        <w:t>EFB</w:t>
      </w:r>
      <w:r w:rsidR="00FE4FAF">
        <w:rPr>
          <w:rFonts w:ascii="Arial" w:hAnsi="Arial" w:cs="Arial"/>
          <w:sz w:val="16"/>
          <w:szCs w:val="16"/>
        </w:rPr>
        <w:t xml:space="preserve">, </w:t>
      </w:r>
      <w:r w:rsidR="00723EDD">
        <w:rPr>
          <w:rFonts w:ascii="Arial" w:hAnsi="Arial" w:cs="Arial"/>
          <w:sz w:val="16"/>
          <w:szCs w:val="16"/>
        </w:rPr>
        <w:t>произошла ее вулканизация</w:t>
      </w:r>
      <w:r w:rsidR="00FE4FAF">
        <w:rPr>
          <w:rFonts w:ascii="Arial" w:hAnsi="Arial" w:cs="Arial"/>
          <w:sz w:val="16"/>
          <w:szCs w:val="16"/>
        </w:rPr>
        <w:t>, АКБ имеет низкое напряжение</w:t>
      </w:r>
      <w:r w:rsidR="00FE4FAF" w:rsidRPr="00FE4FAF">
        <w:rPr>
          <w:rFonts w:ascii="Arial" w:hAnsi="Arial" w:cs="Arial"/>
          <w:sz w:val="16"/>
          <w:szCs w:val="16"/>
        </w:rPr>
        <w:t xml:space="preserve"> </w:t>
      </w:r>
      <w:r w:rsidR="00FE4FAF">
        <w:rPr>
          <w:rFonts w:ascii="Arial" w:hAnsi="Arial" w:cs="Arial"/>
          <w:sz w:val="16"/>
          <w:szCs w:val="16"/>
        </w:rPr>
        <w:t xml:space="preserve">или АКБ не использовалась в течение длительного времени, </w:t>
      </w:r>
      <w:r w:rsidR="00C24428">
        <w:rPr>
          <w:rFonts w:ascii="Arial" w:hAnsi="Arial" w:cs="Arial"/>
          <w:sz w:val="16"/>
          <w:szCs w:val="16"/>
        </w:rPr>
        <w:t xml:space="preserve">то произойдет резкий скачок увеличения показателя напряжения, на </w:t>
      </w:r>
      <w:r w:rsidR="00C24428">
        <w:rPr>
          <w:rFonts w:ascii="Arial" w:hAnsi="Arial" w:cs="Arial"/>
          <w:sz w:val="16"/>
          <w:szCs w:val="16"/>
        </w:rPr>
        <w:lastRenderedPageBreak/>
        <w:t xml:space="preserve">дисплее зарядного устройства отобразится статус </w:t>
      </w:r>
      <w:r w:rsidR="00FD6493">
        <w:rPr>
          <w:rFonts w:ascii="Arial" w:hAnsi="Arial" w:cs="Arial"/>
          <w:sz w:val="16"/>
          <w:szCs w:val="16"/>
        </w:rPr>
        <w:t xml:space="preserve">зарядки </w:t>
      </w:r>
      <w:r w:rsidR="00C24428">
        <w:rPr>
          <w:rFonts w:ascii="Arial" w:hAnsi="Arial" w:cs="Arial"/>
          <w:sz w:val="16"/>
          <w:szCs w:val="16"/>
        </w:rPr>
        <w:t>АКБ «</w:t>
      </w:r>
      <w:r w:rsidR="00C24428">
        <w:rPr>
          <w:rFonts w:ascii="Arial" w:hAnsi="Arial" w:cs="Arial"/>
          <w:sz w:val="16"/>
          <w:szCs w:val="16"/>
          <w:lang w:val="en-US"/>
        </w:rPr>
        <w:t>FUL</w:t>
      </w:r>
      <w:r w:rsidR="00C24428">
        <w:rPr>
          <w:rFonts w:ascii="Arial" w:hAnsi="Arial" w:cs="Arial"/>
          <w:sz w:val="16"/>
          <w:szCs w:val="16"/>
        </w:rPr>
        <w:t xml:space="preserve">», несмотря на то, что АКБ не полностью заряжена. </w:t>
      </w:r>
    </w:p>
    <w:p w14:paraId="3CBEF01D" w14:textId="4B879D05" w:rsidR="00FD6493" w:rsidRPr="00AE5009" w:rsidRDefault="00FD6493" w:rsidP="00AE500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Решение: </w:t>
      </w:r>
      <w:r w:rsidR="005722E0">
        <w:rPr>
          <w:rFonts w:ascii="Arial" w:hAnsi="Arial" w:cs="Arial"/>
          <w:sz w:val="16"/>
          <w:szCs w:val="16"/>
        </w:rPr>
        <w:t>н</w:t>
      </w:r>
      <w:r w:rsidR="00AE5009">
        <w:rPr>
          <w:rFonts w:ascii="Arial" w:hAnsi="Arial" w:cs="Arial"/>
          <w:sz w:val="16"/>
          <w:szCs w:val="16"/>
        </w:rPr>
        <w:t>ажмите кнопку «</w:t>
      </w:r>
      <w:r w:rsidR="00AE5009">
        <w:rPr>
          <w:rFonts w:ascii="Arial" w:hAnsi="Arial" w:cs="Arial"/>
          <w:sz w:val="16"/>
          <w:szCs w:val="16"/>
          <w:lang w:val="en-US"/>
        </w:rPr>
        <w:t>Repair</w:t>
      </w:r>
      <w:r w:rsidR="00AE5009">
        <w:rPr>
          <w:rFonts w:ascii="Arial" w:hAnsi="Arial" w:cs="Arial"/>
          <w:sz w:val="16"/>
          <w:szCs w:val="16"/>
        </w:rPr>
        <w:t>»</w:t>
      </w:r>
      <w:r w:rsidR="00AE5009" w:rsidRPr="00AE5009">
        <w:rPr>
          <w:rFonts w:ascii="Arial" w:hAnsi="Arial" w:cs="Arial"/>
          <w:sz w:val="16"/>
          <w:szCs w:val="16"/>
        </w:rPr>
        <w:t xml:space="preserve"> </w:t>
      </w:r>
      <w:r w:rsidR="00AE5009">
        <w:rPr>
          <w:rFonts w:ascii="Arial" w:hAnsi="Arial" w:cs="Arial"/>
          <w:sz w:val="16"/>
          <w:szCs w:val="16"/>
        </w:rPr>
        <w:t>для активации АКБ.</w:t>
      </w:r>
    </w:p>
    <w:p w14:paraId="6F77456C" w14:textId="08767F81" w:rsidR="00F84C02" w:rsidRDefault="00CB3E00" w:rsidP="00AE500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F84C02" w:rsidRPr="00F84C02">
        <w:rPr>
          <w:rFonts w:ascii="Arial" w:hAnsi="Arial" w:cs="Arial"/>
          <w:sz w:val="16"/>
          <w:szCs w:val="16"/>
        </w:rPr>
        <w:t xml:space="preserve"> </w:t>
      </w:r>
      <w:r w:rsidR="00F84C02">
        <w:rPr>
          <w:rFonts w:ascii="Arial" w:hAnsi="Arial" w:cs="Arial"/>
          <w:sz w:val="16"/>
          <w:szCs w:val="16"/>
        </w:rPr>
        <w:t xml:space="preserve">Напряжение АКБ в норме, но зарядное устройство не работает. </w:t>
      </w:r>
    </w:p>
    <w:p w14:paraId="5095FB2A" w14:textId="3A33495C" w:rsidR="00CB3E00" w:rsidRDefault="00F84C02" w:rsidP="00AE500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Причина: отсутствует подключение к сети переменного тока.</w:t>
      </w:r>
    </w:p>
    <w:p w14:paraId="5C92130E" w14:textId="02BCDDE1" w:rsidR="00F84C02" w:rsidRPr="00F84C02" w:rsidRDefault="00F84C02" w:rsidP="00B706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Решение: </w:t>
      </w:r>
      <w:r w:rsidR="005722E0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роверьте работоспособность подключаемой сети переменного тока, попробуйте подключиться через друг</w:t>
      </w:r>
      <w:r w:rsidR="005722E0">
        <w:rPr>
          <w:rFonts w:ascii="Arial" w:hAnsi="Arial" w:cs="Arial"/>
          <w:sz w:val="16"/>
          <w:szCs w:val="16"/>
        </w:rPr>
        <w:t>ой вход питания.</w:t>
      </w:r>
    </w:p>
    <w:p w14:paraId="07612748" w14:textId="32596030" w:rsidR="00CB3E00" w:rsidRDefault="00CB3E00" w:rsidP="00B706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B706B6">
        <w:rPr>
          <w:rFonts w:ascii="Arial" w:hAnsi="Arial" w:cs="Arial"/>
          <w:sz w:val="16"/>
          <w:szCs w:val="16"/>
        </w:rPr>
        <w:t xml:space="preserve"> В течение длительного периода времени АКБ </w:t>
      </w:r>
      <w:r w:rsidR="00311EFD">
        <w:rPr>
          <w:rFonts w:ascii="Arial" w:hAnsi="Arial" w:cs="Arial"/>
          <w:sz w:val="16"/>
          <w:szCs w:val="16"/>
        </w:rPr>
        <w:t xml:space="preserve">находится в процессе зарядки, но </w:t>
      </w:r>
      <w:r w:rsidR="00B706B6">
        <w:rPr>
          <w:rFonts w:ascii="Arial" w:hAnsi="Arial" w:cs="Arial"/>
          <w:sz w:val="16"/>
          <w:szCs w:val="16"/>
        </w:rPr>
        <w:t>уровень заряда не достигает полного</w:t>
      </w:r>
      <w:r w:rsidR="005722E0">
        <w:rPr>
          <w:rFonts w:ascii="Arial" w:hAnsi="Arial" w:cs="Arial"/>
          <w:sz w:val="16"/>
          <w:szCs w:val="16"/>
        </w:rPr>
        <w:t xml:space="preserve">, на дисплее не отображается символ </w:t>
      </w:r>
      <w:r w:rsidR="00EF0545">
        <w:rPr>
          <w:rFonts w:ascii="Arial" w:hAnsi="Arial" w:cs="Arial"/>
          <w:sz w:val="16"/>
          <w:szCs w:val="16"/>
        </w:rPr>
        <w:t>«</w:t>
      </w:r>
      <w:r w:rsidR="00B706B6">
        <w:rPr>
          <w:rFonts w:ascii="Arial" w:hAnsi="Arial" w:cs="Arial"/>
          <w:sz w:val="16"/>
          <w:szCs w:val="16"/>
          <w:lang w:val="en-US"/>
        </w:rPr>
        <w:t>FUL</w:t>
      </w:r>
      <w:r w:rsidR="00B706B6">
        <w:rPr>
          <w:rFonts w:ascii="Arial" w:hAnsi="Arial" w:cs="Arial"/>
          <w:sz w:val="16"/>
          <w:szCs w:val="16"/>
        </w:rPr>
        <w:t>»</w:t>
      </w:r>
      <w:r w:rsidR="00B706B6" w:rsidRPr="00B706B6">
        <w:rPr>
          <w:rFonts w:ascii="Arial" w:hAnsi="Arial" w:cs="Arial"/>
          <w:sz w:val="16"/>
          <w:szCs w:val="16"/>
        </w:rPr>
        <w:t>.</w:t>
      </w:r>
      <w:r w:rsidR="00E466CB">
        <w:rPr>
          <w:rFonts w:ascii="Arial" w:hAnsi="Arial" w:cs="Arial"/>
          <w:sz w:val="16"/>
          <w:szCs w:val="16"/>
        </w:rPr>
        <w:t xml:space="preserve"> </w:t>
      </w:r>
    </w:p>
    <w:p w14:paraId="4B42D51B" w14:textId="0E2DA754" w:rsidR="00E466CB" w:rsidRDefault="00E466CB" w:rsidP="00B706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Причина: вулканизация</w:t>
      </w:r>
      <w:r w:rsidR="00905B90" w:rsidRPr="00905B90">
        <w:rPr>
          <w:rFonts w:ascii="Arial" w:hAnsi="Arial" w:cs="Arial"/>
          <w:sz w:val="16"/>
          <w:szCs w:val="16"/>
        </w:rPr>
        <w:t xml:space="preserve">, </w:t>
      </w:r>
      <w:r w:rsidR="00905B90">
        <w:rPr>
          <w:rFonts w:ascii="Arial" w:hAnsi="Arial" w:cs="Arial"/>
          <w:sz w:val="16"/>
          <w:szCs w:val="16"/>
        </w:rPr>
        <w:t xml:space="preserve">дегидратация </w:t>
      </w:r>
      <w:r>
        <w:rPr>
          <w:rFonts w:ascii="Arial" w:hAnsi="Arial" w:cs="Arial"/>
          <w:sz w:val="16"/>
          <w:szCs w:val="16"/>
        </w:rPr>
        <w:t>АКБ</w:t>
      </w:r>
      <w:r w:rsidRPr="00E466C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АКБ относится к типу </w:t>
      </w:r>
      <w:r>
        <w:rPr>
          <w:rFonts w:ascii="Arial" w:hAnsi="Arial" w:cs="Arial"/>
          <w:sz w:val="16"/>
          <w:szCs w:val="16"/>
          <w:lang w:val="en-US"/>
        </w:rPr>
        <w:t>EFB</w:t>
      </w:r>
      <w:r w:rsidR="00905B90">
        <w:rPr>
          <w:rFonts w:ascii="Arial" w:hAnsi="Arial" w:cs="Arial"/>
          <w:sz w:val="16"/>
          <w:szCs w:val="16"/>
        </w:rPr>
        <w:t xml:space="preserve">. Напряжение АКБ будет находится на низком уровне, т.к. АКБ не может полностью зарядиться в указанных случаях. </w:t>
      </w:r>
    </w:p>
    <w:p w14:paraId="0878FF69" w14:textId="0FFF499B" w:rsidR="00905B90" w:rsidRPr="00905B90" w:rsidRDefault="00905B90" w:rsidP="00B706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Решение</w:t>
      </w:r>
      <w:r w:rsidR="005722E0">
        <w:rPr>
          <w:rFonts w:ascii="Arial" w:hAnsi="Arial" w:cs="Arial"/>
          <w:sz w:val="16"/>
          <w:szCs w:val="16"/>
        </w:rPr>
        <w:t>: остановите</w:t>
      </w:r>
      <w:r>
        <w:rPr>
          <w:rFonts w:ascii="Arial" w:hAnsi="Arial" w:cs="Arial"/>
          <w:sz w:val="16"/>
          <w:szCs w:val="16"/>
        </w:rPr>
        <w:t xml:space="preserve"> процесс зарядки, когда батарея нагреется, проверьте достаточность уровня жидкости в АКБ. Проведите 1-2 цикла зарядки (</w:t>
      </w:r>
      <w:bookmarkStart w:id="1" w:name="_Hlk77634790"/>
      <w:r>
        <w:rPr>
          <w:rFonts w:ascii="Arial" w:hAnsi="Arial" w:cs="Arial"/>
          <w:sz w:val="16"/>
          <w:szCs w:val="16"/>
        </w:rPr>
        <w:t xml:space="preserve">Разрядить-Зарядить, </w:t>
      </w:r>
      <w:bookmarkEnd w:id="1"/>
      <w:r>
        <w:rPr>
          <w:rFonts w:ascii="Arial" w:hAnsi="Arial" w:cs="Arial"/>
          <w:sz w:val="16"/>
          <w:szCs w:val="16"/>
        </w:rPr>
        <w:t>Разрядить-Зарядить)</w:t>
      </w:r>
    </w:p>
    <w:p w14:paraId="6DC69D25" w14:textId="77777777" w:rsidR="00E06154" w:rsidRPr="00A30FA1" w:rsidRDefault="00E06154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272DC4" w:rsidRPr="00272DC4" w14:paraId="62A7EF43" w14:textId="77777777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7BC19" w14:textId="77777777"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14:paraId="5F92BD2C" w14:textId="77777777"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2987"/>
      </w:tblGrid>
      <w:tr w:rsidR="005C41A3" w14:paraId="4BADDD26" w14:textId="77777777" w:rsidTr="003C7A05">
        <w:tc>
          <w:tcPr>
            <w:tcW w:w="1951" w:type="dxa"/>
          </w:tcPr>
          <w:p w14:paraId="08FDF86A" w14:textId="37A65195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Модель </w:t>
            </w:r>
          </w:p>
        </w:tc>
        <w:tc>
          <w:tcPr>
            <w:tcW w:w="3155" w:type="dxa"/>
          </w:tcPr>
          <w:p w14:paraId="122FB7E1" w14:textId="06F01919" w:rsidR="005C41A3" w:rsidRPr="00B4308D" w:rsidRDefault="00B4308D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FBC1205D</w:t>
            </w:r>
          </w:p>
        </w:tc>
      </w:tr>
      <w:tr w:rsidR="005C41A3" w14:paraId="70B0CA23" w14:textId="77777777" w:rsidTr="003C7A05">
        <w:tc>
          <w:tcPr>
            <w:tcW w:w="1951" w:type="dxa"/>
          </w:tcPr>
          <w:p w14:paraId="6809CD4C" w14:textId="645DA227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Входное напряжение</w:t>
            </w:r>
          </w:p>
        </w:tc>
        <w:tc>
          <w:tcPr>
            <w:tcW w:w="3155" w:type="dxa"/>
          </w:tcPr>
          <w:p w14:paraId="5B15DC49" w14:textId="238C4455" w:rsidR="005C41A3" w:rsidRPr="00B4308D" w:rsidRDefault="00B4308D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100-240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 50/60</w:t>
            </w:r>
            <w:r>
              <w:rPr>
                <w:rFonts w:ascii="Arial" w:hAnsi="Arial" w:cs="Arial"/>
                <w:sz w:val="16"/>
                <w:szCs w:val="16"/>
              </w:rPr>
              <w:t xml:space="preserve">Гц 75Вт </w:t>
            </w:r>
          </w:p>
        </w:tc>
      </w:tr>
      <w:tr w:rsidR="005C41A3" w14:paraId="1CA520AC" w14:textId="77777777" w:rsidTr="003C7A05">
        <w:tc>
          <w:tcPr>
            <w:tcW w:w="1951" w:type="dxa"/>
          </w:tcPr>
          <w:p w14:paraId="494796F4" w14:textId="7D539355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Входной ток</w:t>
            </w:r>
          </w:p>
        </w:tc>
        <w:tc>
          <w:tcPr>
            <w:tcW w:w="3155" w:type="dxa"/>
          </w:tcPr>
          <w:p w14:paraId="5A76DA64" w14:textId="44719FF9" w:rsidR="005C41A3" w:rsidRPr="00FF4F38" w:rsidRDefault="00FF4F38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0.5A (RMS)@230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5C41A3" w14:paraId="49B36EBF" w14:textId="77777777" w:rsidTr="004D50C1">
        <w:tc>
          <w:tcPr>
            <w:tcW w:w="1951" w:type="dxa"/>
            <w:vAlign w:val="center"/>
          </w:tcPr>
          <w:p w14:paraId="05E32102" w14:textId="7AF6B76E" w:rsidR="005C41A3" w:rsidRPr="0089097B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зарядки</w:t>
            </w:r>
          </w:p>
        </w:tc>
        <w:tc>
          <w:tcPr>
            <w:tcW w:w="3155" w:type="dxa"/>
          </w:tcPr>
          <w:p w14:paraId="7FE7AB2D" w14:textId="02A968FA" w:rsidR="00CE0F31" w:rsidRDefault="00CE0F31" w:rsidP="00CE0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Летний режим: 14.4В,</w:t>
            </w:r>
          </w:p>
          <w:p w14:paraId="054DC6A4" w14:textId="227CB195" w:rsidR="00CE0F31" w:rsidRDefault="00CE0F31" w:rsidP="00CE0F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Обычный режим:</w:t>
            </w:r>
            <w:r w:rsidR="004D50C1">
              <w:rPr>
                <w:rFonts w:ascii="Arial" w:hAnsi="Arial" w:cs="Arial"/>
                <w:sz w:val="16"/>
                <w:szCs w:val="16"/>
              </w:rPr>
              <w:t xml:space="preserve"> 14.7В,</w:t>
            </w:r>
          </w:p>
          <w:p w14:paraId="13CA3D4D" w14:textId="78919572" w:rsidR="00CE0F31" w:rsidRDefault="00CE0F31" w:rsidP="00CE0F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Зимний режим:</w:t>
            </w:r>
            <w:r w:rsidR="004D50C1">
              <w:rPr>
                <w:rFonts w:ascii="Arial" w:hAnsi="Arial" w:cs="Arial"/>
                <w:sz w:val="16"/>
                <w:szCs w:val="16"/>
              </w:rPr>
              <w:t xml:space="preserve"> 15.5В.</w:t>
            </w:r>
          </w:p>
          <w:p w14:paraId="37EE8933" w14:textId="77777777" w:rsidR="00CE0F31" w:rsidRDefault="00CE0F31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(Допустимое отклонение измерений </w:t>
            </w:r>
          </w:p>
          <w:p w14:paraId="7575F7E1" w14:textId="6DC4F4C1" w:rsidR="005C41A3" w:rsidRPr="00CE0F31" w:rsidRDefault="00CE0F31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4D50C1">
              <w:rPr>
                <w:rFonts w:ascii="Arial" w:hAnsi="Arial" w:cs="Arial"/>
                <w:sz w:val="16"/>
                <w:szCs w:val="16"/>
              </w:rPr>
              <w:t>/-0.4</w:t>
            </w:r>
            <w:r>
              <w:rPr>
                <w:rFonts w:ascii="Arial" w:hAnsi="Arial" w:cs="Arial"/>
                <w:sz w:val="16"/>
                <w:szCs w:val="16"/>
              </w:rPr>
              <w:t>В)</w:t>
            </w:r>
          </w:p>
        </w:tc>
      </w:tr>
      <w:tr w:rsidR="005C41A3" w14:paraId="36B2A0D8" w14:textId="77777777" w:rsidTr="003C7A05">
        <w:tc>
          <w:tcPr>
            <w:tcW w:w="1951" w:type="dxa"/>
          </w:tcPr>
          <w:p w14:paraId="03AC608B" w14:textId="0C498D46" w:rsidR="005C41A3" w:rsidRPr="0089097B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Пульсирующий ток</w:t>
            </w:r>
          </w:p>
        </w:tc>
        <w:tc>
          <w:tcPr>
            <w:tcW w:w="3155" w:type="dxa"/>
          </w:tcPr>
          <w:p w14:paraId="07006F18" w14:textId="4A56784B" w:rsidR="005C41A3" w:rsidRDefault="00410EA2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&lt;=0.12А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RMS</w:t>
            </w:r>
          </w:p>
        </w:tc>
      </w:tr>
      <w:tr w:rsidR="005C41A3" w14:paraId="4ACE4C1D" w14:textId="77777777" w:rsidTr="003C7A05">
        <w:tc>
          <w:tcPr>
            <w:tcW w:w="1951" w:type="dxa"/>
          </w:tcPr>
          <w:p w14:paraId="7DD14FFD" w14:textId="2BFF717C" w:rsidR="005C41A3" w:rsidRPr="0089097B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основной зарядки</w:t>
            </w:r>
          </w:p>
        </w:tc>
        <w:tc>
          <w:tcPr>
            <w:tcW w:w="3155" w:type="dxa"/>
          </w:tcPr>
          <w:p w14:paraId="61F68EB9" w14:textId="3B7DDE69" w:rsidR="005C41A3" w:rsidRDefault="00410EA2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5.0А</w:t>
            </w:r>
          </w:p>
        </w:tc>
      </w:tr>
      <w:tr w:rsidR="005C41A3" w14:paraId="48AC07BB" w14:textId="77777777" w:rsidTr="003C7A05">
        <w:tc>
          <w:tcPr>
            <w:tcW w:w="1951" w:type="dxa"/>
          </w:tcPr>
          <w:p w14:paraId="674AC681" w14:textId="57938693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155" w:type="dxa"/>
          </w:tcPr>
          <w:p w14:paraId="3AAE3820" w14:textId="21B5E0B9" w:rsidR="005C41A3" w:rsidRPr="00410EA2" w:rsidRDefault="00410EA2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-20°С~+45°С (-4°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F~</w:t>
            </w:r>
            <w:r>
              <w:rPr>
                <w:rFonts w:ascii="Arial" w:hAnsi="Arial" w:cs="Arial"/>
                <w:sz w:val="16"/>
                <w:szCs w:val="16"/>
              </w:rPr>
              <w:t>113°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C41A3" w14:paraId="607A12B4" w14:textId="77777777" w:rsidTr="003C7A05">
        <w:tc>
          <w:tcPr>
            <w:tcW w:w="1951" w:type="dxa"/>
          </w:tcPr>
          <w:p w14:paraId="0AB15E30" w14:textId="3E19D556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Охлаждение</w:t>
            </w:r>
          </w:p>
        </w:tc>
        <w:tc>
          <w:tcPr>
            <w:tcW w:w="3155" w:type="dxa"/>
          </w:tcPr>
          <w:p w14:paraId="51771554" w14:textId="4C46D9E6" w:rsidR="005C41A3" w:rsidRDefault="009B66E8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</w:t>
            </w:r>
          </w:p>
        </w:tc>
      </w:tr>
      <w:tr w:rsidR="005C41A3" w14:paraId="637D4E07" w14:textId="77777777" w:rsidTr="003C7A05">
        <w:tc>
          <w:tcPr>
            <w:tcW w:w="1951" w:type="dxa"/>
          </w:tcPr>
          <w:p w14:paraId="462C5F67" w14:textId="7E79141C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Процесс зарядки</w:t>
            </w:r>
          </w:p>
        </w:tc>
        <w:tc>
          <w:tcPr>
            <w:tcW w:w="3155" w:type="dxa"/>
          </w:tcPr>
          <w:p w14:paraId="2F54CE5B" w14:textId="39AAD282" w:rsidR="005C41A3" w:rsidRPr="00E8775D" w:rsidRDefault="009B66E8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3-ступенчатый: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CC</w:t>
            </w:r>
            <w:r w:rsidRPr="00E8775D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постоянный ток</w:t>
            </w:r>
            <w:r w:rsidRPr="00E8775D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CV</w:t>
            </w:r>
            <w:r w:rsidRPr="00E8775D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постоянное напряжение</w:t>
            </w:r>
            <w:r w:rsidRPr="00E8775D"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75D">
              <w:rPr>
                <w:rFonts w:ascii="Arial" w:hAnsi="Arial" w:cs="Arial"/>
                <w:sz w:val="16"/>
                <w:szCs w:val="16"/>
              </w:rPr>
              <w:t>непрерывный заряд</w:t>
            </w:r>
          </w:p>
        </w:tc>
      </w:tr>
      <w:tr w:rsidR="005C41A3" w14:paraId="75952CE9" w14:textId="77777777" w:rsidTr="00D37FA2">
        <w:tc>
          <w:tcPr>
            <w:tcW w:w="1951" w:type="dxa"/>
            <w:vAlign w:val="center"/>
          </w:tcPr>
          <w:p w14:paraId="59273BA2" w14:textId="4FF40B4E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r w:rsidR="00811479">
              <w:rPr>
                <w:rFonts w:ascii="Arial" w:hAnsi="Arial" w:cs="Arial"/>
                <w:sz w:val="16"/>
                <w:szCs w:val="16"/>
              </w:rPr>
              <w:t>АКБ</w:t>
            </w:r>
          </w:p>
        </w:tc>
        <w:tc>
          <w:tcPr>
            <w:tcW w:w="3155" w:type="dxa"/>
          </w:tcPr>
          <w:p w14:paraId="680DA8B6" w14:textId="77777777" w:rsidR="005C41A3" w:rsidRDefault="00811479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 типы 12В,</w:t>
            </w:r>
          </w:p>
          <w:p w14:paraId="51278E91" w14:textId="117FF0E2" w:rsidR="00811479" w:rsidRDefault="00811479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AGM</w:t>
            </w:r>
            <w:r w:rsidRPr="00F34A1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GEL</w:t>
            </w:r>
            <w:r w:rsidRPr="0048149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WET</w:t>
            </w:r>
            <w:r>
              <w:rPr>
                <w:rFonts w:ascii="Arial" w:hAnsi="Arial" w:cs="Arial"/>
                <w:sz w:val="16"/>
                <w:szCs w:val="16"/>
              </w:rPr>
              <w:t xml:space="preserve"> аккумуляторные батареи, кальциевые аккумуляторные батареи глубокого разряда,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VRLA</w:t>
            </w:r>
            <w:r w:rsidRPr="00EC3D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бескислотные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аккумуляторные батареи</w:t>
            </w:r>
          </w:p>
        </w:tc>
      </w:tr>
      <w:tr w:rsidR="005C41A3" w14:paraId="4FA9F67C" w14:textId="77777777" w:rsidTr="003C7A05">
        <w:tc>
          <w:tcPr>
            <w:tcW w:w="1951" w:type="dxa"/>
          </w:tcPr>
          <w:p w14:paraId="76E8D77C" w14:textId="09B4C81A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Емкость </w:t>
            </w:r>
            <w:r w:rsidR="00D37FA2">
              <w:rPr>
                <w:rFonts w:ascii="Arial" w:hAnsi="Arial" w:cs="Arial"/>
                <w:sz w:val="16"/>
                <w:szCs w:val="16"/>
              </w:rPr>
              <w:t>АКБ</w:t>
            </w:r>
          </w:p>
        </w:tc>
        <w:tc>
          <w:tcPr>
            <w:tcW w:w="3155" w:type="dxa"/>
          </w:tcPr>
          <w:p w14:paraId="5D9F9F2A" w14:textId="181624CD" w:rsidR="005C41A3" w:rsidRDefault="00D37FA2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4А-ч~100А-ч</w:t>
            </w:r>
          </w:p>
        </w:tc>
      </w:tr>
      <w:tr w:rsidR="005C41A3" w14:paraId="13A97306" w14:textId="77777777" w:rsidTr="003C7A05">
        <w:tc>
          <w:tcPr>
            <w:tcW w:w="1951" w:type="dxa"/>
          </w:tcPr>
          <w:p w14:paraId="4661BFEC" w14:textId="73036867" w:rsidR="005C41A3" w:rsidRDefault="0089097B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</w:t>
            </w:r>
          </w:p>
        </w:tc>
        <w:tc>
          <w:tcPr>
            <w:tcW w:w="3155" w:type="dxa"/>
          </w:tcPr>
          <w:p w14:paraId="2F0CA883" w14:textId="156026CB" w:rsidR="005C41A3" w:rsidRDefault="00D37FA2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150*85*60 мм. (0.6*0.34*0.24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дюймов)</w:t>
            </w:r>
          </w:p>
        </w:tc>
      </w:tr>
      <w:tr w:rsidR="005C41A3" w14:paraId="508C2058" w14:textId="77777777" w:rsidTr="003C7A05">
        <w:tc>
          <w:tcPr>
            <w:tcW w:w="1951" w:type="dxa"/>
          </w:tcPr>
          <w:p w14:paraId="66AE60F4" w14:textId="4F4F958E" w:rsidR="005C41A3" w:rsidRPr="0089097B" w:rsidRDefault="009D0AC8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89097B">
              <w:rPr>
                <w:rFonts w:ascii="Arial" w:hAnsi="Arial" w:cs="Arial"/>
                <w:sz w:val="16"/>
                <w:szCs w:val="16"/>
              </w:rPr>
              <w:t>ес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(без упаковки)</w:t>
            </w:r>
          </w:p>
        </w:tc>
        <w:tc>
          <w:tcPr>
            <w:tcW w:w="3155" w:type="dxa"/>
          </w:tcPr>
          <w:p w14:paraId="4ACA5E2F" w14:textId="472D8887" w:rsidR="005C41A3" w:rsidRDefault="00D96AA9" w:rsidP="00B4308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г. (0.84 фунта)</w:t>
            </w:r>
          </w:p>
        </w:tc>
      </w:tr>
    </w:tbl>
    <w:p w14:paraId="3AC277FB" w14:textId="33C400D5" w:rsidR="00156188" w:rsidRDefault="00156188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0160B5A3" w14:textId="2E76078E" w:rsidR="005849F6" w:rsidRDefault="005849F6" w:rsidP="00DD0FF4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5849F6">
        <w:rPr>
          <w:rFonts w:ascii="Arial" w:hAnsi="Arial" w:cs="Arial"/>
          <w:b/>
          <w:bCs/>
          <w:sz w:val="16"/>
          <w:szCs w:val="16"/>
        </w:rPr>
        <w:t>Время, необходимое для 100% зарядки АКБ:</w:t>
      </w:r>
    </w:p>
    <w:p w14:paraId="010C9580" w14:textId="77777777" w:rsidR="005849F6" w:rsidRPr="005849F6" w:rsidRDefault="005849F6" w:rsidP="00DD0FF4">
      <w:pPr>
        <w:pStyle w:val="a4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436"/>
      </w:tblGrid>
      <w:tr w:rsidR="005849F6" w14:paraId="4863B77D" w14:textId="77777777" w:rsidTr="005849F6">
        <w:tc>
          <w:tcPr>
            <w:tcW w:w="2553" w:type="dxa"/>
          </w:tcPr>
          <w:p w14:paraId="01101B1B" w14:textId="1C0E314F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АКБ (А)</w:t>
            </w:r>
          </w:p>
        </w:tc>
        <w:tc>
          <w:tcPr>
            <w:tcW w:w="2553" w:type="dxa"/>
          </w:tcPr>
          <w:p w14:paraId="61EC7C26" w14:textId="703D93EE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 (часы)</w:t>
            </w:r>
          </w:p>
        </w:tc>
      </w:tr>
      <w:tr w:rsidR="005849F6" w14:paraId="295D8946" w14:textId="77777777" w:rsidTr="005849F6">
        <w:tc>
          <w:tcPr>
            <w:tcW w:w="2553" w:type="dxa"/>
          </w:tcPr>
          <w:p w14:paraId="34831B1D" w14:textId="76B066C8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53" w:type="dxa"/>
          </w:tcPr>
          <w:p w14:paraId="24B4062C" w14:textId="5A96082B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849F6" w14:paraId="080CE5B1" w14:textId="77777777" w:rsidTr="005849F6">
        <w:tc>
          <w:tcPr>
            <w:tcW w:w="2553" w:type="dxa"/>
          </w:tcPr>
          <w:p w14:paraId="0467FA41" w14:textId="5FE69D90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3" w:type="dxa"/>
          </w:tcPr>
          <w:p w14:paraId="23F84F74" w14:textId="48C44CA3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849F6" w14:paraId="3D0C256F" w14:textId="77777777" w:rsidTr="005849F6">
        <w:tc>
          <w:tcPr>
            <w:tcW w:w="2553" w:type="dxa"/>
          </w:tcPr>
          <w:p w14:paraId="71D474E4" w14:textId="44F3F88E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553" w:type="dxa"/>
          </w:tcPr>
          <w:p w14:paraId="7E953481" w14:textId="2DBCDC16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849F6" w14:paraId="772EF5B2" w14:textId="77777777" w:rsidTr="005849F6">
        <w:tc>
          <w:tcPr>
            <w:tcW w:w="2553" w:type="dxa"/>
          </w:tcPr>
          <w:p w14:paraId="1604F4CF" w14:textId="4FCFCAA0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553" w:type="dxa"/>
          </w:tcPr>
          <w:p w14:paraId="573068BD" w14:textId="50A1B109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849F6" w14:paraId="1366C517" w14:textId="77777777" w:rsidTr="005849F6">
        <w:tc>
          <w:tcPr>
            <w:tcW w:w="2553" w:type="dxa"/>
          </w:tcPr>
          <w:p w14:paraId="5F94A21A" w14:textId="4F03A9CD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3" w:type="dxa"/>
          </w:tcPr>
          <w:p w14:paraId="641BA3C6" w14:textId="473611D0" w:rsidR="005849F6" w:rsidRDefault="00A94ADD" w:rsidP="00A94A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4FEF9403" w14:textId="77777777" w:rsidR="005849F6" w:rsidRDefault="005849F6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C121CD" w:rsidRPr="00871A2E" w14:paraId="775DE46F" w14:textId="77777777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1B086" w14:textId="77777777"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68117BC5" w14:textId="77777777"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55"/>
      </w:tblGrid>
      <w:tr w:rsidR="00C121CD" w:rsidRPr="00871A2E" w14:paraId="5D875C52" w14:textId="77777777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21BE" w14:textId="77777777"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91C17" w14:textId="77777777"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2CEDAEF3" w14:textId="77777777"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D6F1A" w14:textId="77777777"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14:paraId="5C7C1594" w14:textId="77777777"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2pt;visibility:visible;mso-wrap-style:square" o:bullet="t">
        <v:imagedata r:id="rId2" o:title=""/>
      </v:shape>
    </w:pict>
  </w:numPicBullet>
  <w:abstractNum w:abstractNumId="0" w15:restartNumberingAfterBreak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A51"/>
    <w:multiLevelType w:val="hybridMultilevel"/>
    <w:tmpl w:val="8792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7F34"/>
    <w:multiLevelType w:val="hybridMultilevel"/>
    <w:tmpl w:val="7DCC80F4"/>
    <w:lvl w:ilvl="0" w:tplc="6EB0B0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1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8A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AA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E9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60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A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9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8D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CE2"/>
    <w:multiLevelType w:val="hybridMultilevel"/>
    <w:tmpl w:val="CFB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64B21"/>
    <w:multiLevelType w:val="hybridMultilevel"/>
    <w:tmpl w:val="C330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9519B"/>
    <w:multiLevelType w:val="hybridMultilevel"/>
    <w:tmpl w:val="A34C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6"/>
  </w:num>
  <w:num w:numId="5">
    <w:abstractNumId w:val="36"/>
  </w:num>
  <w:num w:numId="6">
    <w:abstractNumId w:val="3"/>
  </w:num>
  <w:num w:numId="7">
    <w:abstractNumId w:val="34"/>
  </w:num>
  <w:num w:numId="8">
    <w:abstractNumId w:val="13"/>
  </w:num>
  <w:num w:numId="9">
    <w:abstractNumId w:val="35"/>
  </w:num>
  <w:num w:numId="10">
    <w:abstractNumId w:val="7"/>
  </w:num>
  <w:num w:numId="11">
    <w:abstractNumId w:val="46"/>
  </w:num>
  <w:num w:numId="12">
    <w:abstractNumId w:val="29"/>
  </w:num>
  <w:num w:numId="13">
    <w:abstractNumId w:val="25"/>
  </w:num>
  <w:num w:numId="14">
    <w:abstractNumId w:val="26"/>
  </w:num>
  <w:num w:numId="15">
    <w:abstractNumId w:val="12"/>
  </w:num>
  <w:num w:numId="16">
    <w:abstractNumId w:val="43"/>
  </w:num>
  <w:num w:numId="17">
    <w:abstractNumId w:val="41"/>
  </w:num>
  <w:num w:numId="18">
    <w:abstractNumId w:val="27"/>
  </w:num>
  <w:num w:numId="19">
    <w:abstractNumId w:val="1"/>
  </w:num>
  <w:num w:numId="20">
    <w:abstractNumId w:val="10"/>
  </w:num>
  <w:num w:numId="21">
    <w:abstractNumId w:val="38"/>
  </w:num>
  <w:num w:numId="22">
    <w:abstractNumId w:val="18"/>
  </w:num>
  <w:num w:numId="23">
    <w:abstractNumId w:val="32"/>
  </w:num>
  <w:num w:numId="24">
    <w:abstractNumId w:val="28"/>
  </w:num>
  <w:num w:numId="25">
    <w:abstractNumId w:val="24"/>
  </w:num>
  <w:num w:numId="26">
    <w:abstractNumId w:val="44"/>
  </w:num>
  <w:num w:numId="27">
    <w:abstractNumId w:val="22"/>
  </w:num>
  <w:num w:numId="28">
    <w:abstractNumId w:val="21"/>
  </w:num>
  <w:num w:numId="29">
    <w:abstractNumId w:val="14"/>
  </w:num>
  <w:num w:numId="30">
    <w:abstractNumId w:val="15"/>
  </w:num>
  <w:num w:numId="31">
    <w:abstractNumId w:val="20"/>
  </w:num>
  <w:num w:numId="32">
    <w:abstractNumId w:val="19"/>
  </w:num>
  <w:num w:numId="33">
    <w:abstractNumId w:val="33"/>
  </w:num>
  <w:num w:numId="34">
    <w:abstractNumId w:val="6"/>
  </w:num>
  <w:num w:numId="35">
    <w:abstractNumId w:val="9"/>
  </w:num>
  <w:num w:numId="36">
    <w:abstractNumId w:val="42"/>
  </w:num>
  <w:num w:numId="37">
    <w:abstractNumId w:val="0"/>
  </w:num>
  <w:num w:numId="38">
    <w:abstractNumId w:val="30"/>
  </w:num>
  <w:num w:numId="39">
    <w:abstractNumId w:val="39"/>
  </w:num>
  <w:num w:numId="40">
    <w:abstractNumId w:val="31"/>
  </w:num>
  <w:num w:numId="41">
    <w:abstractNumId w:val="23"/>
  </w:num>
  <w:num w:numId="42">
    <w:abstractNumId w:val="4"/>
  </w:num>
  <w:num w:numId="43">
    <w:abstractNumId w:val="5"/>
  </w:num>
  <w:num w:numId="44">
    <w:abstractNumId w:val="40"/>
  </w:num>
  <w:num w:numId="45">
    <w:abstractNumId w:val="11"/>
  </w:num>
  <w:num w:numId="46">
    <w:abstractNumId w:val="4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E"/>
    <w:rsid w:val="00002430"/>
    <w:rsid w:val="000053A6"/>
    <w:rsid w:val="00013C74"/>
    <w:rsid w:val="00015A9C"/>
    <w:rsid w:val="00027E5E"/>
    <w:rsid w:val="0003039B"/>
    <w:rsid w:val="00047A93"/>
    <w:rsid w:val="00051332"/>
    <w:rsid w:val="00055A9F"/>
    <w:rsid w:val="000600A0"/>
    <w:rsid w:val="00060570"/>
    <w:rsid w:val="00061AA8"/>
    <w:rsid w:val="000620DF"/>
    <w:rsid w:val="000669AB"/>
    <w:rsid w:val="00070F9F"/>
    <w:rsid w:val="00072500"/>
    <w:rsid w:val="000761F5"/>
    <w:rsid w:val="00091676"/>
    <w:rsid w:val="00091A43"/>
    <w:rsid w:val="00096AFA"/>
    <w:rsid w:val="000A2D46"/>
    <w:rsid w:val="000A34D1"/>
    <w:rsid w:val="000A3B14"/>
    <w:rsid w:val="000A7FED"/>
    <w:rsid w:val="000B1F22"/>
    <w:rsid w:val="000B2256"/>
    <w:rsid w:val="000C13F4"/>
    <w:rsid w:val="000C4CCC"/>
    <w:rsid w:val="000D14EB"/>
    <w:rsid w:val="000D5311"/>
    <w:rsid w:val="000D57A1"/>
    <w:rsid w:val="000D5C70"/>
    <w:rsid w:val="000E05B4"/>
    <w:rsid w:val="000E1A18"/>
    <w:rsid w:val="000E29F9"/>
    <w:rsid w:val="000E3398"/>
    <w:rsid w:val="000E3E17"/>
    <w:rsid w:val="000E6788"/>
    <w:rsid w:val="000E6CA9"/>
    <w:rsid w:val="000F1AE4"/>
    <w:rsid w:val="000F2055"/>
    <w:rsid w:val="000F278B"/>
    <w:rsid w:val="000F4B09"/>
    <w:rsid w:val="000F7064"/>
    <w:rsid w:val="00106A08"/>
    <w:rsid w:val="0011232B"/>
    <w:rsid w:val="00114C52"/>
    <w:rsid w:val="0011638C"/>
    <w:rsid w:val="0012140A"/>
    <w:rsid w:val="00127ED1"/>
    <w:rsid w:val="00140CAB"/>
    <w:rsid w:val="00140D58"/>
    <w:rsid w:val="00141CC0"/>
    <w:rsid w:val="00143DF6"/>
    <w:rsid w:val="00156188"/>
    <w:rsid w:val="001569EE"/>
    <w:rsid w:val="00157515"/>
    <w:rsid w:val="00157A2A"/>
    <w:rsid w:val="00160124"/>
    <w:rsid w:val="00162F71"/>
    <w:rsid w:val="00167696"/>
    <w:rsid w:val="00167976"/>
    <w:rsid w:val="001715FA"/>
    <w:rsid w:val="001723B2"/>
    <w:rsid w:val="00173E95"/>
    <w:rsid w:val="00175D72"/>
    <w:rsid w:val="00177906"/>
    <w:rsid w:val="001864D8"/>
    <w:rsid w:val="0018739E"/>
    <w:rsid w:val="00194BDD"/>
    <w:rsid w:val="0019688E"/>
    <w:rsid w:val="001A21D5"/>
    <w:rsid w:val="001A3A83"/>
    <w:rsid w:val="001B2D53"/>
    <w:rsid w:val="001B48FF"/>
    <w:rsid w:val="001C5D08"/>
    <w:rsid w:val="001C6BCE"/>
    <w:rsid w:val="001D33CE"/>
    <w:rsid w:val="001D4A98"/>
    <w:rsid w:val="001D7185"/>
    <w:rsid w:val="001D792D"/>
    <w:rsid w:val="001E0F3B"/>
    <w:rsid w:val="001E7E17"/>
    <w:rsid w:val="001F4012"/>
    <w:rsid w:val="00205EE1"/>
    <w:rsid w:val="00206E95"/>
    <w:rsid w:val="00211D79"/>
    <w:rsid w:val="00213820"/>
    <w:rsid w:val="00214725"/>
    <w:rsid w:val="00220418"/>
    <w:rsid w:val="002219AA"/>
    <w:rsid w:val="002268D6"/>
    <w:rsid w:val="002276A9"/>
    <w:rsid w:val="00230D41"/>
    <w:rsid w:val="00231CFB"/>
    <w:rsid w:val="00232A0D"/>
    <w:rsid w:val="002331F0"/>
    <w:rsid w:val="00233626"/>
    <w:rsid w:val="0023749D"/>
    <w:rsid w:val="00237A2B"/>
    <w:rsid w:val="002446E5"/>
    <w:rsid w:val="0024522C"/>
    <w:rsid w:val="00247CC2"/>
    <w:rsid w:val="002524AA"/>
    <w:rsid w:val="00252C68"/>
    <w:rsid w:val="00260B3D"/>
    <w:rsid w:val="00261E66"/>
    <w:rsid w:val="002629C2"/>
    <w:rsid w:val="002661BB"/>
    <w:rsid w:val="00271060"/>
    <w:rsid w:val="00271391"/>
    <w:rsid w:val="00272DC4"/>
    <w:rsid w:val="0027778C"/>
    <w:rsid w:val="002851BB"/>
    <w:rsid w:val="0028681A"/>
    <w:rsid w:val="00287BF5"/>
    <w:rsid w:val="002A0D4B"/>
    <w:rsid w:val="002A4065"/>
    <w:rsid w:val="002A6670"/>
    <w:rsid w:val="002B16C8"/>
    <w:rsid w:val="002B3F6D"/>
    <w:rsid w:val="002B4E28"/>
    <w:rsid w:val="002C047B"/>
    <w:rsid w:val="002E1C2A"/>
    <w:rsid w:val="002E2532"/>
    <w:rsid w:val="002E2FA2"/>
    <w:rsid w:val="002E4588"/>
    <w:rsid w:val="002E5FB0"/>
    <w:rsid w:val="002F0C56"/>
    <w:rsid w:val="002F3315"/>
    <w:rsid w:val="002F5909"/>
    <w:rsid w:val="00300025"/>
    <w:rsid w:val="0030242C"/>
    <w:rsid w:val="00311EFD"/>
    <w:rsid w:val="003123BC"/>
    <w:rsid w:val="00316D53"/>
    <w:rsid w:val="0031700D"/>
    <w:rsid w:val="00320078"/>
    <w:rsid w:val="003206FB"/>
    <w:rsid w:val="00321081"/>
    <w:rsid w:val="00322C2D"/>
    <w:rsid w:val="003266B6"/>
    <w:rsid w:val="00326A69"/>
    <w:rsid w:val="0033348A"/>
    <w:rsid w:val="003339FC"/>
    <w:rsid w:val="00335339"/>
    <w:rsid w:val="0033690C"/>
    <w:rsid w:val="0033691F"/>
    <w:rsid w:val="003433FA"/>
    <w:rsid w:val="003454B2"/>
    <w:rsid w:val="003476AB"/>
    <w:rsid w:val="003512A7"/>
    <w:rsid w:val="00353C74"/>
    <w:rsid w:val="00361BFC"/>
    <w:rsid w:val="00376306"/>
    <w:rsid w:val="0038100B"/>
    <w:rsid w:val="0038186B"/>
    <w:rsid w:val="00383730"/>
    <w:rsid w:val="003863AA"/>
    <w:rsid w:val="003877C7"/>
    <w:rsid w:val="0039016F"/>
    <w:rsid w:val="00391E2F"/>
    <w:rsid w:val="00391ED8"/>
    <w:rsid w:val="003961B4"/>
    <w:rsid w:val="00396C06"/>
    <w:rsid w:val="003974CB"/>
    <w:rsid w:val="003A1F5D"/>
    <w:rsid w:val="003A20BE"/>
    <w:rsid w:val="003A60A0"/>
    <w:rsid w:val="003B139E"/>
    <w:rsid w:val="003B618C"/>
    <w:rsid w:val="003C0459"/>
    <w:rsid w:val="003C0762"/>
    <w:rsid w:val="003C6EDC"/>
    <w:rsid w:val="003C74C3"/>
    <w:rsid w:val="003C7720"/>
    <w:rsid w:val="003C7A05"/>
    <w:rsid w:val="003D0637"/>
    <w:rsid w:val="003D0686"/>
    <w:rsid w:val="003D7A9C"/>
    <w:rsid w:val="003E081D"/>
    <w:rsid w:val="003E3B12"/>
    <w:rsid w:val="003F5345"/>
    <w:rsid w:val="00410EA2"/>
    <w:rsid w:val="00423722"/>
    <w:rsid w:val="00426D9E"/>
    <w:rsid w:val="00427F9C"/>
    <w:rsid w:val="00430963"/>
    <w:rsid w:val="00430F98"/>
    <w:rsid w:val="00434929"/>
    <w:rsid w:val="0044217C"/>
    <w:rsid w:val="004447E3"/>
    <w:rsid w:val="00450D7D"/>
    <w:rsid w:val="004551F4"/>
    <w:rsid w:val="004553A2"/>
    <w:rsid w:val="0045670C"/>
    <w:rsid w:val="00457A38"/>
    <w:rsid w:val="00464A37"/>
    <w:rsid w:val="00465C91"/>
    <w:rsid w:val="0047051E"/>
    <w:rsid w:val="004728C6"/>
    <w:rsid w:val="00481497"/>
    <w:rsid w:val="00483162"/>
    <w:rsid w:val="00487BC7"/>
    <w:rsid w:val="00490B01"/>
    <w:rsid w:val="0049375C"/>
    <w:rsid w:val="0049446E"/>
    <w:rsid w:val="004A1391"/>
    <w:rsid w:val="004A538D"/>
    <w:rsid w:val="004B07D2"/>
    <w:rsid w:val="004B1FE9"/>
    <w:rsid w:val="004B7D76"/>
    <w:rsid w:val="004C3273"/>
    <w:rsid w:val="004C54E5"/>
    <w:rsid w:val="004C5AF0"/>
    <w:rsid w:val="004C5D44"/>
    <w:rsid w:val="004D094F"/>
    <w:rsid w:val="004D3293"/>
    <w:rsid w:val="004D331C"/>
    <w:rsid w:val="004D35BA"/>
    <w:rsid w:val="004D50C1"/>
    <w:rsid w:val="004D5157"/>
    <w:rsid w:val="004D69D4"/>
    <w:rsid w:val="004D7224"/>
    <w:rsid w:val="004E34BC"/>
    <w:rsid w:val="004E4CBC"/>
    <w:rsid w:val="004F0563"/>
    <w:rsid w:val="004F3F21"/>
    <w:rsid w:val="004F495C"/>
    <w:rsid w:val="004F50D6"/>
    <w:rsid w:val="004F58FA"/>
    <w:rsid w:val="004F5F45"/>
    <w:rsid w:val="004F66C9"/>
    <w:rsid w:val="005022E7"/>
    <w:rsid w:val="00511519"/>
    <w:rsid w:val="00515DC3"/>
    <w:rsid w:val="00520D35"/>
    <w:rsid w:val="00522445"/>
    <w:rsid w:val="0052303F"/>
    <w:rsid w:val="00523951"/>
    <w:rsid w:val="00533CF8"/>
    <w:rsid w:val="005349B6"/>
    <w:rsid w:val="00540B8C"/>
    <w:rsid w:val="00540E0A"/>
    <w:rsid w:val="00541ED2"/>
    <w:rsid w:val="00551AF6"/>
    <w:rsid w:val="005541A2"/>
    <w:rsid w:val="0055706D"/>
    <w:rsid w:val="005604BD"/>
    <w:rsid w:val="005605EC"/>
    <w:rsid w:val="005646B0"/>
    <w:rsid w:val="00567B91"/>
    <w:rsid w:val="00571405"/>
    <w:rsid w:val="0057171A"/>
    <w:rsid w:val="005722E0"/>
    <w:rsid w:val="005731FF"/>
    <w:rsid w:val="005766E7"/>
    <w:rsid w:val="005812E9"/>
    <w:rsid w:val="00581E3E"/>
    <w:rsid w:val="00583372"/>
    <w:rsid w:val="005849F6"/>
    <w:rsid w:val="00585263"/>
    <w:rsid w:val="005857BE"/>
    <w:rsid w:val="0058768E"/>
    <w:rsid w:val="00593375"/>
    <w:rsid w:val="0059359E"/>
    <w:rsid w:val="005956FC"/>
    <w:rsid w:val="005A04DE"/>
    <w:rsid w:val="005A3031"/>
    <w:rsid w:val="005A4E6A"/>
    <w:rsid w:val="005A4E90"/>
    <w:rsid w:val="005A6423"/>
    <w:rsid w:val="005B04E5"/>
    <w:rsid w:val="005B1A26"/>
    <w:rsid w:val="005B3850"/>
    <w:rsid w:val="005B4E00"/>
    <w:rsid w:val="005C41A3"/>
    <w:rsid w:val="005C6126"/>
    <w:rsid w:val="005D4003"/>
    <w:rsid w:val="005E1C74"/>
    <w:rsid w:val="005E1CB6"/>
    <w:rsid w:val="005E3127"/>
    <w:rsid w:val="005E5D0E"/>
    <w:rsid w:val="005E7FD6"/>
    <w:rsid w:val="005F03BB"/>
    <w:rsid w:val="005F7D0E"/>
    <w:rsid w:val="00600069"/>
    <w:rsid w:val="0060058A"/>
    <w:rsid w:val="0060278A"/>
    <w:rsid w:val="00615966"/>
    <w:rsid w:val="00621C85"/>
    <w:rsid w:val="00631A8D"/>
    <w:rsid w:val="00635181"/>
    <w:rsid w:val="00636FE6"/>
    <w:rsid w:val="006409E7"/>
    <w:rsid w:val="006418C9"/>
    <w:rsid w:val="00641EDE"/>
    <w:rsid w:val="00642C2E"/>
    <w:rsid w:val="0064321F"/>
    <w:rsid w:val="00651BC7"/>
    <w:rsid w:val="00652D58"/>
    <w:rsid w:val="0065741A"/>
    <w:rsid w:val="00662D69"/>
    <w:rsid w:val="006633FE"/>
    <w:rsid w:val="00664C9E"/>
    <w:rsid w:val="0066617D"/>
    <w:rsid w:val="00667E8A"/>
    <w:rsid w:val="00673ABC"/>
    <w:rsid w:val="00674715"/>
    <w:rsid w:val="006757C5"/>
    <w:rsid w:val="0067594A"/>
    <w:rsid w:val="00681E63"/>
    <w:rsid w:val="0068494C"/>
    <w:rsid w:val="0068747F"/>
    <w:rsid w:val="00687E5A"/>
    <w:rsid w:val="006927AA"/>
    <w:rsid w:val="006957F7"/>
    <w:rsid w:val="00695946"/>
    <w:rsid w:val="00695AA1"/>
    <w:rsid w:val="006A5173"/>
    <w:rsid w:val="006A646D"/>
    <w:rsid w:val="006B1F0A"/>
    <w:rsid w:val="006B4AC8"/>
    <w:rsid w:val="006B7951"/>
    <w:rsid w:val="006B7C28"/>
    <w:rsid w:val="006C46C2"/>
    <w:rsid w:val="006C5491"/>
    <w:rsid w:val="006C63DB"/>
    <w:rsid w:val="006C76A9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5089"/>
    <w:rsid w:val="006E66C7"/>
    <w:rsid w:val="006E66E7"/>
    <w:rsid w:val="006E7CDC"/>
    <w:rsid w:val="006F2431"/>
    <w:rsid w:val="006F2CDB"/>
    <w:rsid w:val="006F516F"/>
    <w:rsid w:val="006F60EF"/>
    <w:rsid w:val="006F63BD"/>
    <w:rsid w:val="006F7000"/>
    <w:rsid w:val="006F7200"/>
    <w:rsid w:val="00701656"/>
    <w:rsid w:val="007030DE"/>
    <w:rsid w:val="0070634E"/>
    <w:rsid w:val="007072A8"/>
    <w:rsid w:val="00711438"/>
    <w:rsid w:val="007115F0"/>
    <w:rsid w:val="0072254C"/>
    <w:rsid w:val="00723EDD"/>
    <w:rsid w:val="00731A60"/>
    <w:rsid w:val="0073204D"/>
    <w:rsid w:val="00734807"/>
    <w:rsid w:val="00750561"/>
    <w:rsid w:val="00751703"/>
    <w:rsid w:val="00753DF4"/>
    <w:rsid w:val="007547D4"/>
    <w:rsid w:val="00757C6A"/>
    <w:rsid w:val="00757D85"/>
    <w:rsid w:val="00774378"/>
    <w:rsid w:val="00780201"/>
    <w:rsid w:val="00780E68"/>
    <w:rsid w:val="00781830"/>
    <w:rsid w:val="00786837"/>
    <w:rsid w:val="00792939"/>
    <w:rsid w:val="00794446"/>
    <w:rsid w:val="00797C25"/>
    <w:rsid w:val="007A0845"/>
    <w:rsid w:val="007A47E8"/>
    <w:rsid w:val="007C0338"/>
    <w:rsid w:val="007C220A"/>
    <w:rsid w:val="007C2696"/>
    <w:rsid w:val="007C4078"/>
    <w:rsid w:val="007C6926"/>
    <w:rsid w:val="007C6CD4"/>
    <w:rsid w:val="007D0D0D"/>
    <w:rsid w:val="007D21D9"/>
    <w:rsid w:val="007D6ECE"/>
    <w:rsid w:val="007E2614"/>
    <w:rsid w:val="007F2202"/>
    <w:rsid w:val="007F61FA"/>
    <w:rsid w:val="007F76C9"/>
    <w:rsid w:val="007F7F0D"/>
    <w:rsid w:val="008007A1"/>
    <w:rsid w:val="00801615"/>
    <w:rsid w:val="0080380F"/>
    <w:rsid w:val="0081019A"/>
    <w:rsid w:val="00811479"/>
    <w:rsid w:val="00812637"/>
    <w:rsid w:val="00812864"/>
    <w:rsid w:val="008150A2"/>
    <w:rsid w:val="0081748C"/>
    <w:rsid w:val="00822EDB"/>
    <w:rsid w:val="00827463"/>
    <w:rsid w:val="008276ED"/>
    <w:rsid w:val="00830711"/>
    <w:rsid w:val="00834B4F"/>
    <w:rsid w:val="00847A62"/>
    <w:rsid w:val="00852AF1"/>
    <w:rsid w:val="008553E3"/>
    <w:rsid w:val="00855DAF"/>
    <w:rsid w:val="0085770F"/>
    <w:rsid w:val="008602BA"/>
    <w:rsid w:val="00860833"/>
    <w:rsid w:val="00862FE4"/>
    <w:rsid w:val="0087177F"/>
    <w:rsid w:val="00871A2E"/>
    <w:rsid w:val="00872E7F"/>
    <w:rsid w:val="0088055D"/>
    <w:rsid w:val="0088317A"/>
    <w:rsid w:val="00886430"/>
    <w:rsid w:val="00890971"/>
    <w:rsid w:val="0089097B"/>
    <w:rsid w:val="00890A1A"/>
    <w:rsid w:val="00893857"/>
    <w:rsid w:val="00893FDD"/>
    <w:rsid w:val="00894A5F"/>
    <w:rsid w:val="00895AA1"/>
    <w:rsid w:val="0089644C"/>
    <w:rsid w:val="00896CC9"/>
    <w:rsid w:val="008A00D5"/>
    <w:rsid w:val="008A74C9"/>
    <w:rsid w:val="008C1E5B"/>
    <w:rsid w:val="008D0984"/>
    <w:rsid w:val="008D2A52"/>
    <w:rsid w:val="008D72CB"/>
    <w:rsid w:val="008F497B"/>
    <w:rsid w:val="009018B1"/>
    <w:rsid w:val="00901F6E"/>
    <w:rsid w:val="00903B89"/>
    <w:rsid w:val="009059A5"/>
    <w:rsid w:val="00905B90"/>
    <w:rsid w:val="00907379"/>
    <w:rsid w:val="009154AA"/>
    <w:rsid w:val="00915B08"/>
    <w:rsid w:val="00916FAC"/>
    <w:rsid w:val="00917F65"/>
    <w:rsid w:val="009200BE"/>
    <w:rsid w:val="00920B60"/>
    <w:rsid w:val="00921DE9"/>
    <w:rsid w:val="00922303"/>
    <w:rsid w:val="00924180"/>
    <w:rsid w:val="009328B0"/>
    <w:rsid w:val="00934EB9"/>
    <w:rsid w:val="00936BDB"/>
    <w:rsid w:val="009376FF"/>
    <w:rsid w:val="0094009C"/>
    <w:rsid w:val="00941BC1"/>
    <w:rsid w:val="009464BB"/>
    <w:rsid w:val="00946799"/>
    <w:rsid w:val="009470AB"/>
    <w:rsid w:val="00950557"/>
    <w:rsid w:val="00952B68"/>
    <w:rsid w:val="00953340"/>
    <w:rsid w:val="009568A1"/>
    <w:rsid w:val="009657B8"/>
    <w:rsid w:val="009674AD"/>
    <w:rsid w:val="0097147D"/>
    <w:rsid w:val="00972AD4"/>
    <w:rsid w:val="00973E3F"/>
    <w:rsid w:val="009848CB"/>
    <w:rsid w:val="00984FA7"/>
    <w:rsid w:val="00987A97"/>
    <w:rsid w:val="00995B3C"/>
    <w:rsid w:val="00997690"/>
    <w:rsid w:val="009B07F4"/>
    <w:rsid w:val="009B21AD"/>
    <w:rsid w:val="009B27FE"/>
    <w:rsid w:val="009B30FB"/>
    <w:rsid w:val="009B3CBB"/>
    <w:rsid w:val="009B4513"/>
    <w:rsid w:val="009B52D4"/>
    <w:rsid w:val="009B66E8"/>
    <w:rsid w:val="009B739A"/>
    <w:rsid w:val="009B7F27"/>
    <w:rsid w:val="009C0A7A"/>
    <w:rsid w:val="009C1C37"/>
    <w:rsid w:val="009C1CCA"/>
    <w:rsid w:val="009C3FED"/>
    <w:rsid w:val="009C6ED4"/>
    <w:rsid w:val="009C7D65"/>
    <w:rsid w:val="009D0AC8"/>
    <w:rsid w:val="009E0581"/>
    <w:rsid w:val="009E11AE"/>
    <w:rsid w:val="009E3D5F"/>
    <w:rsid w:val="009E5B16"/>
    <w:rsid w:val="009F35B5"/>
    <w:rsid w:val="00A0014E"/>
    <w:rsid w:val="00A01A70"/>
    <w:rsid w:val="00A0285D"/>
    <w:rsid w:val="00A02D63"/>
    <w:rsid w:val="00A047C8"/>
    <w:rsid w:val="00A07015"/>
    <w:rsid w:val="00A21C76"/>
    <w:rsid w:val="00A26364"/>
    <w:rsid w:val="00A26EF6"/>
    <w:rsid w:val="00A30FA1"/>
    <w:rsid w:val="00A3532A"/>
    <w:rsid w:val="00A41C43"/>
    <w:rsid w:val="00A43AD5"/>
    <w:rsid w:val="00A46F43"/>
    <w:rsid w:val="00A519C1"/>
    <w:rsid w:val="00A52F85"/>
    <w:rsid w:val="00A6139A"/>
    <w:rsid w:val="00A62F11"/>
    <w:rsid w:val="00A64DD6"/>
    <w:rsid w:val="00A6592F"/>
    <w:rsid w:val="00A72B95"/>
    <w:rsid w:val="00A86976"/>
    <w:rsid w:val="00A871C6"/>
    <w:rsid w:val="00A90129"/>
    <w:rsid w:val="00A91196"/>
    <w:rsid w:val="00A9269C"/>
    <w:rsid w:val="00A94ADD"/>
    <w:rsid w:val="00A95E71"/>
    <w:rsid w:val="00AA13CF"/>
    <w:rsid w:val="00AA370D"/>
    <w:rsid w:val="00AA3F83"/>
    <w:rsid w:val="00AA609D"/>
    <w:rsid w:val="00AA62DD"/>
    <w:rsid w:val="00AB6EF7"/>
    <w:rsid w:val="00AC0E43"/>
    <w:rsid w:val="00AC2448"/>
    <w:rsid w:val="00AC2CAD"/>
    <w:rsid w:val="00AC3FAC"/>
    <w:rsid w:val="00AD2EF5"/>
    <w:rsid w:val="00AD2FAD"/>
    <w:rsid w:val="00AE172D"/>
    <w:rsid w:val="00AE3F0A"/>
    <w:rsid w:val="00AE4911"/>
    <w:rsid w:val="00AE5009"/>
    <w:rsid w:val="00AE695D"/>
    <w:rsid w:val="00AF3644"/>
    <w:rsid w:val="00AF4D1F"/>
    <w:rsid w:val="00AF5804"/>
    <w:rsid w:val="00B01B15"/>
    <w:rsid w:val="00B10F75"/>
    <w:rsid w:val="00B11947"/>
    <w:rsid w:val="00B12446"/>
    <w:rsid w:val="00B20C3C"/>
    <w:rsid w:val="00B21208"/>
    <w:rsid w:val="00B22706"/>
    <w:rsid w:val="00B231E0"/>
    <w:rsid w:val="00B2366E"/>
    <w:rsid w:val="00B25905"/>
    <w:rsid w:val="00B273CA"/>
    <w:rsid w:val="00B32A3E"/>
    <w:rsid w:val="00B344D8"/>
    <w:rsid w:val="00B37D7D"/>
    <w:rsid w:val="00B4308D"/>
    <w:rsid w:val="00B50ADF"/>
    <w:rsid w:val="00B50CB9"/>
    <w:rsid w:val="00B512F0"/>
    <w:rsid w:val="00B53528"/>
    <w:rsid w:val="00B570C2"/>
    <w:rsid w:val="00B61945"/>
    <w:rsid w:val="00B62910"/>
    <w:rsid w:val="00B62B61"/>
    <w:rsid w:val="00B633E6"/>
    <w:rsid w:val="00B63E1D"/>
    <w:rsid w:val="00B706B6"/>
    <w:rsid w:val="00B72FA5"/>
    <w:rsid w:val="00B754CD"/>
    <w:rsid w:val="00B83693"/>
    <w:rsid w:val="00B84F1A"/>
    <w:rsid w:val="00B90C6E"/>
    <w:rsid w:val="00B91045"/>
    <w:rsid w:val="00B948EB"/>
    <w:rsid w:val="00B956BC"/>
    <w:rsid w:val="00B974F7"/>
    <w:rsid w:val="00BA12CF"/>
    <w:rsid w:val="00BA6AEB"/>
    <w:rsid w:val="00BB5516"/>
    <w:rsid w:val="00BC53BC"/>
    <w:rsid w:val="00BD167A"/>
    <w:rsid w:val="00BD68FC"/>
    <w:rsid w:val="00BE284D"/>
    <w:rsid w:val="00BF1096"/>
    <w:rsid w:val="00BF49EC"/>
    <w:rsid w:val="00BF4A31"/>
    <w:rsid w:val="00C00CE8"/>
    <w:rsid w:val="00C05902"/>
    <w:rsid w:val="00C05F4F"/>
    <w:rsid w:val="00C067D5"/>
    <w:rsid w:val="00C11F77"/>
    <w:rsid w:val="00C121CD"/>
    <w:rsid w:val="00C135AA"/>
    <w:rsid w:val="00C1548D"/>
    <w:rsid w:val="00C200AC"/>
    <w:rsid w:val="00C204D9"/>
    <w:rsid w:val="00C20B94"/>
    <w:rsid w:val="00C21440"/>
    <w:rsid w:val="00C24428"/>
    <w:rsid w:val="00C2484E"/>
    <w:rsid w:val="00C275CA"/>
    <w:rsid w:val="00C32F60"/>
    <w:rsid w:val="00C3401B"/>
    <w:rsid w:val="00C35A0C"/>
    <w:rsid w:val="00C37ADD"/>
    <w:rsid w:val="00C44E63"/>
    <w:rsid w:val="00C458E2"/>
    <w:rsid w:val="00C50AFA"/>
    <w:rsid w:val="00C53086"/>
    <w:rsid w:val="00C564DE"/>
    <w:rsid w:val="00C56832"/>
    <w:rsid w:val="00C60644"/>
    <w:rsid w:val="00C619D8"/>
    <w:rsid w:val="00C6227C"/>
    <w:rsid w:val="00C624D8"/>
    <w:rsid w:val="00C62BC0"/>
    <w:rsid w:val="00C63A8B"/>
    <w:rsid w:val="00C67EA0"/>
    <w:rsid w:val="00C70B83"/>
    <w:rsid w:val="00C72F88"/>
    <w:rsid w:val="00C804A0"/>
    <w:rsid w:val="00C819AB"/>
    <w:rsid w:val="00C81D71"/>
    <w:rsid w:val="00C91D3E"/>
    <w:rsid w:val="00C94E92"/>
    <w:rsid w:val="00C95A95"/>
    <w:rsid w:val="00CA6416"/>
    <w:rsid w:val="00CA704A"/>
    <w:rsid w:val="00CB3E00"/>
    <w:rsid w:val="00CB426D"/>
    <w:rsid w:val="00CB551C"/>
    <w:rsid w:val="00CB5A99"/>
    <w:rsid w:val="00CC34EE"/>
    <w:rsid w:val="00CD0E87"/>
    <w:rsid w:val="00CD20DB"/>
    <w:rsid w:val="00CE0F31"/>
    <w:rsid w:val="00CE2F3C"/>
    <w:rsid w:val="00CF2E8E"/>
    <w:rsid w:val="00D0345E"/>
    <w:rsid w:val="00D034F4"/>
    <w:rsid w:val="00D123E8"/>
    <w:rsid w:val="00D12E29"/>
    <w:rsid w:val="00D14A70"/>
    <w:rsid w:val="00D16A29"/>
    <w:rsid w:val="00D20989"/>
    <w:rsid w:val="00D24857"/>
    <w:rsid w:val="00D25A6E"/>
    <w:rsid w:val="00D27D6E"/>
    <w:rsid w:val="00D313A2"/>
    <w:rsid w:val="00D36A65"/>
    <w:rsid w:val="00D37FA2"/>
    <w:rsid w:val="00D60275"/>
    <w:rsid w:val="00D61746"/>
    <w:rsid w:val="00D72E59"/>
    <w:rsid w:val="00D8693A"/>
    <w:rsid w:val="00D96AA9"/>
    <w:rsid w:val="00DB04E3"/>
    <w:rsid w:val="00DB1E9F"/>
    <w:rsid w:val="00DB46A4"/>
    <w:rsid w:val="00DB5CB5"/>
    <w:rsid w:val="00DB7C50"/>
    <w:rsid w:val="00DC0AD7"/>
    <w:rsid w:val="00DC3B04"/>
    <w:rsid w:val="00DC3D70"/>
    <w:rsid w:val="00DC585C"/>
    <w:rsid w:val="00DD0FF4"/>
    <w:rsid w:val="00DE208C"/>
    <w:rsid w:val="00DE2C84"/>
    <w:rsid w:val="00DE6023"/>
    <w:rsid w:val="00DF0AA6"/>
    <w:rsid w:val="00DF1A13"/>
    <w:rsid w:val="00E04CAF"/>
    <w:rsid w:val="00E05768"/>
    <w:rsid w:val="00E06154"/>
    <w:rsid w:val="00E16B84"/>
    <w:rsid w:val="00E250AB"/>
    <w:rsid w:val="00E27CB6"/>
    <w:rsid w:val="00E33EF9"/>
    <w:rsid w:val="00E35C80"/>
    <w:rsid w:val="00E415C6"/>
    <w:rsid w:val="00E43297"/>
    <w:rsid w:val="00E445C2"/>
    <w:rsid w:val="00E466CB"/>
    <w:rsid w:val="00E5215D"/>
    <w:rsid w:val="00E523FD"/>
    <w:rsid w:val="00E5453C"/>
    <w:rsid w:val="00E55F4E"/>
    <w:rsid w:val="00E577EE"/>
    <w:rsid w:val="00E61973"/>
    <w:rsid w:val="00E62360"/>
    <w:rsid w:val="00E62D28"/>
    <w:rsid w:val="00E64E67"/>
    <w:rsid w:val="00E6677B"/>
    <w:rsid w:val="00E70630"/>
    <w:rsid w:val="00E70895"/>
    <w:rsid w:val="00E725BF"/>
    <w:rsid w:val="00E7346B"/>
    <w:rsid w:val="00E770A8"/>
    <w:rsid w:val="00E86734"/>
    <w:rsid w:val="00E8775D"/>
    <w:rsid w:val="00E930BD"/>
    <w:rsid w:val="00E930CA"/>
    <w:rsid w:val="00E946F8"/>
    <w:rsid w:val="00EA7D49"/>
    <w:rsid w:val="00EB5456"/>
    <w:rsid w:val="00EC3D38"/>
    <w:rsid w:val="00EC50C6"/>
    <w:rsid w:val="00EC718B"/>
    <w:rsid w:val="00ED0D8C"/>
    <w:rsid w:val="00ED2F49"/>
    <w:rsid w:val="00ED3BC2"/>
    <w:rsid w:val="00ED47F6"/>
    <w:rsid w:val="00ED5FA9"/>
    <w:rsid w:val="00EE1B1E"/>
    <w:rsid w:val="00EE1D82"/>
    <w:rsid w:val="00EF0545"/>
    <w:rsid w:val="00EF0C79"/>
    <w:rsid w:val="00EF1567"/>
    <w:rsid w:val="00EF44C2"/>
    <w:rsid w:val="00EF68A3"/>
    <w:rsid w:val="00F03D38"/>
    <w:rsid w:val="00F06C3E"/>
    <w:rsid w:val="00F12B62"/>
    <w:rsid w:val="00F20A4A"/>
    <w:rsid w:val="00F251B2"/>
    <w:rsid w:val="00F2777F"/>
    <w:rsid w:val="00F3294A"/>
    <w:rsid w:val="00F33D38"/>
    <w:rsid w:val="00F34060"/>
    <w:rsid w:val="00F34178"/>
    <w:rsid w:val="00F3489C"/>
    <w:rsid w:val="00F34A12"/>
    <w:rsid w:val="00F364F3"/>
    <w:rsid w:val="00F36C2A"/>
    <w:rsid w:val="00F37595"/>
    <w:rsid w:val="00F405B4"/>
    <w:rsid w:val="00F460EF"/>
    <w:rsid w:val="00F474D6"/>
    <w:rsid w:val="00F50C92"/>
    <w:rsid w:val="00F5200F"/>
    <w:rsid w:val="00F56D02"/>
    <w:rsid w:val="00F65CC0"/>
    <w:rsid w:val="00F6696C"/>
    <w:rsid w:val="00F760E6"/>
    <w:rsid w:val="00F76124"/>
    <w:rsid w:val="00F81025"/>
    <w:rsid w:val="00F81B93"/>
    <w:rsid w:val="00F84C01"/>
    <w:rsid w:val="00F84C02"/>
    <w:rsid w:val="00F854FE"/>
    <w:rsid w:val="00F91530"/>
    <w:rsid w:val="00F91B8C"/>
    <w:rsid w:val="00F96A0F"/>
    <w:rsid w:val="00F97BE6"/>
    <w:rsid w:val="00FA1D33"/>
    <w:rsid w:val="00FA6C8E"/>
    <w:rsid w:val="00FB0934"/>
    <w:rsid w:val="00FB0BD1"/>
    <w:rsid w:val="00FB5087"/>
    <w:rsid w:val="00FC06FF"/>
    <w:rsid w:val="00FC2705"/>
    <w:rsid w:val="00FC4E95"/>
    <w:rsid w:val="00FC596E"/>
    <w:rsid w:val="00FD329D"/>
    <w:rsid w:val="00FD6493"/>
    <w:rsid w:val="00FE4FAF"/>
    <w:rsid w:val="00FE543B"/>
    <w:rsid w:val="00FF272A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9849"/>
  <w15:docId w15:val="{94CD13CD-B14D-403A-ABB2-6CD9D0D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0419-D9F9-47EB-B598-6C418458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User</cp:lastModifiedBy>
  <cp:revision>2</cp:revision>
  <dcterms:created xsi:type="dcterms:W3CDTF">2022-10-06T12:07:00Z</dcterms:created>
  <dcterms:modified xsi:type="dcterms:W3CDTF">2022-10-06T12:07:00Z</dcterms:modified>
</cp:coreProperties>
</file>